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02" w:rsidRDefault="00025D02" w:rsidP="00025D02">
      <w:pPr>
        <w:spacing w:after="0" w:line="240" w:lineRule="auto"/>
        <w:rPr>
          <w:rFonts w:cs="Times New Roman"/>
          <w:b/>
          <w:sz w:val="24"/>
          <w:szCs w:val="24"/>
        </w:rPr>
      </w:pPr>
      <w:bookmarkStart w:id="0" w:name="_Toc528744392"/>
    </w:p>
    <w:p w:rsidR="00374233" w:rsidRDefault="009341E5" w:rsidP="00025D02">
      <w:pPr>
        <w:spacing w:after="0" w:line="240" w:lineRule="auto"/>
        <w:jc w:val="center"/>
        <w:rPr>
          <w:b/>
        </w:rPr>
      </w:pPr>
      <w:r>
        <w:rPr>
          <w:b/>
        </w:rPr>
        <w:t xml:space="preserve">Decreto-legge recante </w:t>
      </w:r>
      <w:r w:rsidR="00025D02" w:rsidRPr="00D836BD">
        <w:rPr>
          <w:b/>
        </w:rPr>
        <w:t>misure</w:t>
      </w:r>
      <w:r>
        <w:rPr>
          <w:b/>
        </w:rPr>
        <w:t xml:space="preserve"> finanziarie </w:t>
      </w:r>
      <w:r w:rsidR="00025D02" w:rsidRPr="00D836BD">
        <w:rPr>
          <w:b/>
        </w:rPr>
        <w:t xml:space="preserve">urgenti </w:t>
      </w:r>
      <w:r>
        <w:rPr>
          <w:b/>
        </w:rPr>
        <w:t>connesse</w:t>
      </w:r>
      <w:r w:rsidR="00025D02" w:rsidRPr="00D836BD">
        <w:rPr>
          <w:b/>
        </w:rPr>
        <w:t xml:space="preserve"> all’emergenza epidemiologica </w:t>
      </w:r>
    </w:p>
    <w:p w:rsidR="00025D02" w:rsidRPr="00D836BD" w:rsidRDefault="00025D02" w:rsidP="00025D02">
      <w:pPr>
        <w:spacing w:after="0" w:line="240" w:lineRule="auto"/>
        <w:jc w:val="center"/>
        <w:rPr>
          <w:b/>
        </w:rPr>
      </w:pPr>
      <w:r w:rsidRPr="00D836BD">
        <w:rPr>
          <w:b/>
        </w:rPr>
        <w:t>da COVID-19</w:t>
      </w:r>
      <w:r w:rsidR="00374233">
        <w:rPr>
          <w:b/>
        </w:rPr>
        <w:t>.</w:t>
      </w:r>
    </w:p>
    <w:p w:rsidR="00025D02" w:rsidRPr="00D836BD" w:rsidRDefault="00025D02" w:rsidP="00025D02">
      <w:pPr>
        <w:spacing w:after="0" w:line="240" w:lineRule="auto"/>
        <w:jc w:val="center"/>
        <w:rPr>
          <w:rFonts w:cs="Times New Roman"/>
          <w:b/>
          <w:szCs w:val="24"/>
        </w:rPr>
      </w:pPr>
    </w:p>
    <w:p w:rsidR="00DC3DB1" w:rsidRPr="00D836BD" w:rsidRDefault="00025D02" w:rsidP="00025D02">
      <w:pPr>
        <w:spacing w:after="0" w:line="240" w:lineRule="auto"/>
        <w:jc w:val="center"/>
        <w:rPr>
          <w:b/>
          <w:bCs/>
          <w:sz w:val="20"/>
        </w:rPr>
      </w:pPr>
      <w:r w:rsidRPr="00D836BD">
        <w:rPr>
          <w:rFonts w:cs="Times New Roman"/>
          <w:b/>
          <w:szCs w:val="24"/>
        </w:rPr>
        <w:t xml:space="preserve"> </w:t>
      </w:r>
      <w:r w:rsidR="00DC3DB1" w:rsidRPr="00D836BD">
        <w:rPr>
          <w:rFonts w:cs="Times New Roman"/>
          <w:b/>
          <w:szCs w:val="24"/>
        </w:rPr>
        <w:t>IL PRESIDENTE DELLA REPUBBLICA</w:t>
      </w:r>
    </w:p>
    <w:p w:rsidR="00DC3DB1" w:rsidRPr="00D836BD" w:rsidRDefault="00DC3DB1" w:rsidP="00DC3DB1">
      <w:pPr>
        <w:tabs>
          <w:tab w:val="left" w:pos="1276"/>
        </w:tabs>
        <w:spacing w:line="240" w:lineRule="auto"/>
        <w:rPr>
          <w:rFonts w:cs="Times New Roman"/>
          <w:szCs w:val="24"/>
        </w:rPr>
      </w:pP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Visti gli articoli 77 e 87 della Costituzione;</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Vista la dichiarazione dell'Organizzazione mondiale della sanità dell'11 marzo 2020 con la quale l'epidemia da COVID-19 è stata valutata come «pandemia» in considerazione dei livelli di diffusività e gravità raggiunti a livello globale;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17 marzo 2020, n. 18, convertito, con modificazioni, dalla legge 24 aprile 2020, n. 27;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8 aprile 2020, n. 23, convertito, con modificazioni, dalla legge 5 giugno 2020, n. 40;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19 maggio 2020, n. 34, convertito, con modificazioni, dalla legge 17 luglio 2020, n. 77;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14 agosto 2020, n. 104 convertito, con modificazioni, dalla legge 13 ottobre 2020, n. 126;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28 ottobre 2020, n. 137;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9 novembre 2020, n. 149;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Visto il decreto del Presidente del Consiglio dei ministri del 24 ottobre 2020 recante Ulteriori disposizioni attuative del decreto-legge 25 marzo 2020, n. 19, convertito, con modificazioni, dal</w:t>
      </w:r>
      <w:r w:rsidR="00685FD5" w:rsidRPr="00D836BD">
        <w:rPr>
          <w:rFonts w:cs="Times New Roman"/>
          <w:szCs w:val="24"/>
        </w:rPr>
        <w:t>la legge 22 maggio 2020, n. 35</w:t>
      </w:r>
      <w:r w:rsidRPr="00D836BD">
        <w:rPr>
          <w:rFonts w:cs="Times New Roman"/>
          <w:szCs w:val="24"/>
        </w:rPr>
        <w:t xml:space="preserve">, recante «Misure urgenti per fronteggiare l'emergenza epidemiologica da COVID-19», e del decreto-legge 16 maggio 2020, n. 33, convertito, con modificazioni, dalla legge 14 luglio 2020, n. 74, recante «Ulteriori misure urgenti per fronteggiare l'emergenza epidemiologica da COVID-19» con il quale sono state disposte restrizioni all'esercizio di talune attività economiche al fine di contenere la diffusione del virus COVID-19, pubblicato nella Gazzetta Ufficiale </w:t>
      </w:r>
      <w:r w:rsidR="00953932" w:rsidRPr="00D836BD">
        <w:rPr>
          <w:rFonts w:cs="Times New Roman"/>
          <w:szCs w:val="24"/>
        </w:rPr>
        <w:t xml:space="preserve">della Repubblica italiana </w:t>
      </w:r>
      <w:r w:rsidRPr="00D836BD">
        <w:rPr>
          <w:rFonts w:cs="Times New Roman"/>
          <w:szCs w:val="24"/>
        </w:rPr>
        <w:t>25 ottobre 2020</w:t>
      </w:r>
      <w:r w:rsidR="00953932" w:rsidRPr="00D836BD">
        <w:rPr>
          <w:rFonts w:cs="Times New Roman"/>
          <w:szCs w:val="24"/>
        </w:rPr>
        <w:t>, n. 265</w:t>
      </w:r>
      <w:r w:rsidRPr="00D836BD">
        <w:rPr>
          <w:rFonts w:cs="Times New Roman"/>
          <w:szCs w:val="24"/>
        </w:rPr>
        <w:t xml:space="preserve">;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Visto il decreto del Presidente del Consiglio dei ministri del 3 novembre 2020 recante "Ulteriori disposizioni attuative del decreto-legge 25 marzo 2020, n. 19, convertito, con modificazioni, dalla</w:t>
      </w:r>
      <w:r w:rsidR="00685FD5" w:rsidRPr="00D836BD">
        <w:rPr>
          <w:rFonts w:cs="Times New Roman"/>
          <w:szCs w:val="24"/>
        </w:rPr>
        <w:t xml:space="preserve"> legge 22 maggio 2020, n. 35</w:t>
      </w:r>
      <w:r w:rsidRPr="00D836BD">
        <w:rPr>
          <w:rFonts w:cs="Times New Roman"/>
          <w:szCs w:val="24"/>
        </w:rPr>
        <w:t xml:space="preserve">, recante «Misure urgenti per fronteggiare l'emergenza epidemiologica da COVID-19», e del decreto-legge 16 maggio 2020, n. 33, convertito, con modificazioni, dalla legge 14 luglio 2020, n. 74, recante «Ulteriori misure urgenti per fronteggiare l'emergenza epidemiologica da COVID-19», pubblicato nella Gazzetta Ufficiale </w:t>
      </w:r>
      <w:r w:rsidR="00953932" w:rsidRPr="00D836BD">
        <w:rPr>
          <w:rFonts w:cs="Times New Roman"/>
          <w:szCs w:val="24"/>
        </w:rPr>
        <w:t xml:space="preserve">della Repubblica italiana </w:t>
      </w:r>
      <w:r w:rsidRPr="00D836BD">
        <w:rPr>
          <w:rFonts w:cs="Times New Roman"/>
          <w:szCs w:val="24"/>
        </w:rPr>
        <w:t>4 novembre 2020</w:t>
      </w:r>
      <w:r w:rsidR="00953932" w:rsidRPr="00D836BD">
        <w:rPr>
          <w:rFonts w:cs="Times New Roman"/>
          <w:szCs w:val="24"/>
        </w:rPr>
        <w:t>, n. 275</w:t>
      </w:r>
      <w:r w:rsidR="00025D02" w:rsidRPr="00D836BD">
        <w:rPr>
          <w:rFonts w:cs="Times New Roman"/>
          <w:szCs w:val="24"/>
        </w:rPr>
        <w:t xml:space="preserve">, nonché le relative ordinanze del Ministro della Salute </w:t>
      </w:r>
      <w:r w:rsidR="00FF3A40">
        <w:rPr>
          <w:rFonts w:cs="Times New Roman"/>
          <w:szCs w:val="24"/>
        </w:rPr>
        <w:t xml:space="preserve">adottate in data 4, 10, </w:t>
      </w:r>
      <w:r w:rsidR="00025D02" w:rsidRPr="00D836BD">
        <w:rPr>
          <w:rFonts w:cs="Times New Roman"/>
          <w:szCs w:val="24"/>
        </w:rPr>
        <w:t xml:space="preserve">13 </w:t>
      </w:r>
      <w:r w:rsidR="00FF3A40">
        <w:rPr>
          <w:rFonts w:cs="Times New Roman"/>
          <w:szCs w:val="24"/>
        </w:rPr>
        <w:t xml:space="preserve">e 20 </w:t>
      </w:r>
      <w:r w:rsidR="00025D02" w:rsidRPr="00D836BD">
        <w:rPr>
          <w:rFonts w:cs="Times New Roman"/>
          <w:szCs w:val="24"/>
        </w:rPr>
        <w:t>novembre 2020;</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Considerata la straordinaria necessità ed urgenza di introdurre ulteriori misure a sostegno dei settori più direttamente interessati dalle misure restrittive, adottate con i predetti decreti del Presidente del Consiglio dei ministri del 24 ottobre 2020 e del 3 novembre 2020, per la tutela della salute in connessione all'emergenza epidemiologica da Covid-19;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Vista la deliberazione del Consiglio dei Ministri, adottata nella riunione del </w:t>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t xml:space="preserve">_________; </w:t>
      </w:r>
    </w:p>
    <w:p w:rsidR="00DC3DB1" w:rsidRPr="00D836BD" w:rsidRDefault="00DC3DB1" w:rsidP="00025D02">
      <w:pPr>
        <w:tabs>
          <w:tab w:val="left" w:pos="1276"/>
        </w:tabs>
        <w:spacing w:line="240" w:lineRule="auto"/>
        <w:rPr>
          <w:rFonts w:cs="Times New Roman"/>
          <w:szCs w:val="24"/>
        </w:rPr>
      </w:pPr>
      <w:r w:rsidRPr="00D836BD">
        <w:rPr>
          <w:rFonts w:cs="Times New Roman"/>
          <w:szCs w:val="24"/>
        </w:rPr>
        <w:t>Sulla proposta del Presidente del Consiglio dei Ministri e del Ministro dell'economia e delle finanze;</w:t>
      </w:r>
    </w:p>
    <w:p w:rsidR="00DC3DB1" w:rsidRPr="00D836BD" w:rsidRDefault="00DC3DB1" w:rsidP="00DC3DB1">
      <w:pPr>
        <w:tabs>
          <w:tab w:val="left" w:pos="1276"/>
        </w:tabs>
        <w:spacing w:line="240" w:lineRule="auto"/>
        <w:jc w:val="center"/>
        <w:rPr>
          <w:rFonts w:cs="Times New Roman"/>
          <w:b/>
          <w:szCs w:val="24"/>
        </w:rPr>
      </w:pPr>
      <w:r w:rsidRPr="00D836BD">
        <w:rPr>
          <w:rFonts w:cs="Times New Roman"/>
          <w:b/>
          <w:szCs w:val="24"/>
        </w:rPr>
        <w:t>E M AN A</w:t>
      </w:r>
    </w:p>
    <w:p w:rsidR="00DC3DB1" w:rsidRPr="00D836BD" w:rsidRDefault="00DC3DB1" w:rsidP="00DC3DB1">
      <w:pPr>
        <w:tabs>
          <w:tab w:val="left" w:pos="1276"/>
        </w:tabs>
        <w:spacing w:line="240" w:lineRule="auto"/>
        <w:jc w:val="center"/>
        <w:rPr>
          <w:rFonts w:cs="Times New Roman"/>
          <w:szCs w:val="24"/>
        </w:rPr>
      </w:pPr>
      <w:r w:rsidRPr="00D836BD">
        <w:rPr>
          <w:rFonts w:cs="Times New Roman"/>
          <w:szCs w:val="24"/>
        </w:rPr>
        <w:t>il seguente decreto-legge:</w:t>
      </w:r>
    </w:p>
    <w:bookmarkEnd w:id="0"/>
    <w:p w:rsidR="00DC3DB1" w:rsidRPr="00D836BD" w:rsidRDefault="00DC3DB1">
      <w:pPr>
        <w:spacing w:line="259" w:lineRule="auto"/>
        <w:jc w:val="left"/>
        <w:rPr>
          <w:rFonts w:eastAsiaTheme="majorEastAsia" w:cstheme="majorBidi"/>
          <w:b/>
          <w:sz w:val="24"/>
          <w:szCs w:val="32"/>
        </w:rPr>
      </w:pPr>
      <w:r w:rsidRPr="00D836BD">
        <w:br w:type="page"/>
      </w:r>
    </w:p>
    <w:p w:rsidR="0064353A" w:rsidRPr="00D836BD" w:rsidRDefault="00DD6550" w:rsidP="00601ACD">
      <w:pPr>
        <w:pStyle w:val="Titolo2"/>
      </w:pPr>
      <w:bookmarkStart w:id="1" w:name="_Toc528744394"/>
      <w:bookmarkStart w:id="2" w:name="_Toc56711326"/>
      <w:r w:rsidRPr="00D836BD">
        <w:t xml:space="preserve">ART. </w:t>
      </w:r>
      <w:r w:rsidRPr="00D836BD">
        <w:fldChar w:fldCharType="begin"/>
      </w:r>
      <w:r w:rsidRPr="00D836BD">
        <w:instrText xml:space="preserve"> AUTONUM  \* Arabic </w:instrText>
      </w:r>
      <w:r w:rsidRPr="00D836BD">
        <w:fldChar w:fldCharType="end"/>
      </w:r>
      <w:r w:rsidR="0064353A" w:rsidRPr="00D836BD">
        <w:br/>
        <w:t>(</w:t>
      </w:r>
      <w:r w:rsidR="00025D02" w:rsidRPr="00D836BD">
        <w:t>Rifinanziamento delle misure di sostegno alle imprese colpite dall'emergenza epidemiologica da COVID-19</w:t>
      </w:r>
      <w:r w:rsidR="0064353A" w:rsidRPr="00D836BD">
        <w:t>)</w:t>
      </w:r>
      <w:bookmarkEnd w:id="1"/>
      <w:bookmarkEnd w:id="2"/>
    </w:p>
    <w:p w:rsidR="00025D02" w:rsidRPr="00D836BD" w:rsidRDefault="00025D02" w:rsidP="00025D02">
      <w:pPr>
        <w:spacing w:after="0" w:line="240" w:lineRule="auto"/>
        <w:rPr>
          <w:lang w:eastAsia="it-IT"/>
        </w:rPr>
      </w:pPr>
      <w:r w:rsidRPr="00D836BD">
        <w:rPr>
          <w:lang w:eastAsia="it-IT"/>
        </w:rPr>
        <w:t>1. Il Fondo di cui all’articolo 8, comma 2, del decreto-legge 9 novembre 2020, n. 149</w:t>
      </w:r>
      <w:r w:rsidR="00762293" w:rsidRPr="00D836BD">
        <w:rPr>
          <w:lang w:eastAsia="it-IT"/>
        </w:rPr>
        <w:t>,</w:t>
      </w:r>
      <w:r w:rsidRPr="00D836BD">
        <w:rPr>
          <w:lang w:eastAsia="it-IT"/>
        </w:rPr>
        <w:t xml:space="preserve"> è incrementato di </w:t>
      </w:r>
      <w:r w:rsidR="008F5BC4" w:rsidRPr="00D836BD">
        <w:rPr>
          <w:lang w:eastAsia="it-IT"/>
        </w:rPr>
        <w:t>1.</w:t>
      </w:r>
      <w:r w:rsidR="002C7C47" w:rsidRPr="00D836BD">
        <w:rPr>
          <w:lang w:eastAsia="it-IT"/>
        </w:rPr>
        <w:t>45</w:t>
      </w:r>
      <w:r w:rsidR="008F5BC4" w:rsidRPr="00D836BD">
        <w:rPr>
          <w:lang w:eastAsia="it-IT"/>
        </w:rPr>
        <w:t xml:space="preserve">0 </w:t>
      </w:r>
      <w:r w:rsidRPr="00D836BD">
        <w:rPr>
          <w:lang w:eastAsia="it-IT"/>
        </w:rPr>
        <w:t xml:space="preserve">milioni di euro per l’anno 2020. </w:t>
      </w:r>
    </w:p>
    <w:p w:rsidR="00025D02" w:rsidRPr="00D836BD" w:rsidRDefault="00C558CB" w:rsidP="00025D02">
      <w:pPr>
        <w:spacing w:after="0" w:line="240" w:lineRule="auto"/>
        <w:rPr>
          <w:lang w:eastAsia="it-IT"/>
        </w:rPr>
      </w:pPr>
      <w:r w:rsidRPr="00D836BD">
        <w:rPr>
          <w:lang w:eastAsia="it-IT"/>
        </w:rPr>
        <w:t xml:space="preserve">2. L’allegato 2 </w:t>
      </w:r>
      <w:r w:rsidR="00025D02" w:rsidRPr="00D836BD">
        <w:rPr>
          <w:lang w:eastAsia="it-IT"/>
        </w:rPr>
        <w:t>del</w:t>
      </w:r>
      <w:r w:rsidRPr="00D836BD">
        <w:rPr>
          <w:lang w:eastAsia="it-IT"/>
        </w:rPr>
        <w:t xml:space="preserve"> citato</w:t>
      </w:r>
      <w:r w:rsidR="00762293" w:rsidRPr="00D836BD">
        <w:rPr>
          <w:lang w:eastAsia="it-IT"/>
        </w:rPr>
        <w:t xml:space="preserve"> </w:t>
      </w:r>
      <w:r w:rsidR="00025D02" w:rsidRPr="00D836BD">
        <w:rPr>
          <w:lang w:eastAsia="it-IT"/>
        </w:rPr>
        <w:t>decreto-legge n. 149</w:t>
      </w:r>
      <w:r w:rsidRPr="00D836BD">
        <w:rPr>
          <w:lang w:eastAsia="it-IT"/>
        </w:rPr>
        <w:t xml:space="preserve"> del 2020</w:t>
      </w:r>
      <w:r w:rsidR="00025D02" w:rsidRPr="00D836BD">
        <w:rPr>
          <w:lang w:eastAsia="it-IT"/>
        </w:rPr>
        <w:t xml:space="preserve"> è integrato con la seguente riga:</w:t>
      </w:r>
    </w:p>
    <w:tbl>
      <w:tblPr>
        <w:tblW w:w="5000" w:type="pct"/>
        <w:tblCellMar>
          <w:left w:w="0" w:type="dxa"/>
          <w:right w:w="0" w:type="dxa"/>
        </w:tblCellMar>
        <w:tblLook w:val="04A0" w:firstRow="1" w:lastRow="0" w:firstColumn="1" w:lastColumn="0" w:noHBand="0" w:noVBand="1"/>
      </w:tblPr>
      <w:tblGrid>
        <w:gridCol w:w="1249"/>
        <w:gridCol w:w="7715"/>
        <w:gridCol w:w="654"/>
      </w:tblGrid>
      <w:tr w:rsidR="00025D02" w:rsidRPr="00D836BD" w:rsidTr="00025D02">
        <w:trPr>
          <w:cantSplit/>
          <w:trHeight w:val="300"/>
        </w:trPr>
        <w:tc>
          <w:tcPr>
            <w:tcW w:w="65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pPr>
            <w:r w:rsidRPr="00D836BD">
              <w:rPr>
                <w:color w:val="000000"/>
              </w:rPr>
              <w:t>47.72.10</w:t>
            </w:r>
          </w:p>
        </w:tc>
        <w:tc>
          <w:tcPr>
            <w:tcW w:w="40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pPr>
            <w:r w:rsidRPr="00D836BD">
              <w:rPr>
                <w:color w:val="000000"/>
              </w:rPr>
              <w:t>Commercio al dettaglio di calzature e accessori</w:t>
            </w:r>
          </w:p>
        </w:tc>
        <w:tc>
          <w:tcPr>
            <w:tcW w:w="32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jc w:val="center"/>
            </w:pPr>
            <w:r w:rsidRPr="00D836BD">
              <w:rPr>
                <w:color w:val="000000"/>
              </w:rPr>
              <w:t>200%</w:t>
            </w:r>
          </w:p>
        </w:tc>
      </w:tr>
    </w:tbl>
    <w:p w:rsidR="00C558CB" w:rsidRPr="00D836BD" w:rsidRDefault="00025D02" w:rsidP="00025D02">
      <w:pPr>
        <w:spacing w:after="0" w:line="240" w:lineRule="auto"/>
        <w:rPr>
          <w:lang w:eastAsia="it-IT"/>
        </w:rPr>
      </w:pPr>
      <w:r w:rsidRPr="00D836BD">
        <w:rPr>
          <w:lang w:eastAsia="it-IT"/>
        </w:rPr>
        <w:t>3. All’attuazione del comma 2 si provvede nei limiti delle risorse disponibili sul Fondo di cui al comma 1, con le mo</w:t>
      </w:r>
      <w:r w:rsidR="00C558CB" w:rsidRPr="00D836BD">
        <w:rPr>
          <w:lang w:eastAsia="it-IT"/>
        </w:rPr>
        <w:t>dalità previste dal comma 3 dell’articolo 8 del medesimo decreto-legge n. 149 del 2020.</w:t>
      </w:r>
    </w:p>
    <w:p w:rsidR="00C86F25" w:rsidRPr="00D836BD" w:rsidRDefault="00C86F25" w:rsidP="00C86F25">
      <w:pPr>
        <w:spacing w:after="120" w:line="240" w:lineRule="auto"/>
        <w:jc w:val="center"/>
        <w:outlineLvl w:val="1"/>
        <w:rPr>
          <w:rFonts w:eastAsia="Times New Roman" w:cs="Times New Roman"/>
          <w:b/>
          <w:bCs/>
          <w:i/>
          <w:iCs/>
          <w:lang w:eastAsia="it-IT"/>
        </w:rPr>
      </w:pPr>
      <w:bookmarkStart w:id="3" w:name="_Toc56711328"/>
    </w:p>
    <w:p w:rsidR="00C86F25" w:rsidRPr="00D836BD" w:rsidRDefault="00C86F25" w:rsidP="00C86F25">
      <w:pPr>
        <w:spacing w:after="0" w:line="240" w:lineRule="auto"/>
        <w:jc w:val="left"/>
        <w:rPr>
          <w:rFonts w:eastAsia="Calibri" w:cs="Times New Roman"/>
          <w:sz w:val="24"/>
          <w:szCs w:val="24"/>
          <w:lang w:eastAsia="it-IT"/>
        </w:rPr>
      </w:pPr>
    </w:p>
    <w:p w:rsidR="00C86F25" w:rsidRPr="00D836BD" w:rsidRDefault="00C86F25" w:rsidP="00C86F25">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rFonts w:eastAsia="Calibri"/>
          <w:sz w:val="24"/>
          <w:szCs w:val="24"/>
        </w:rPr>
        <w:t>Misure urgenti di solidarietà alimentare</w:t>
      </w:r>
      <w:r w:rsidRPr="00D836BD">
        <w:t>)</w:t>
      </w:r>
    </w:p>
    <w:p w:rsidR="00C86F25" w:rsidRDefault="00C86F25" w:rsidP="00C86F25">
      <w:pPr>
        <w:spacing w:after="0" w:line="240" w:lineRule="auto"/>
        <w:rPr>
          <w:lang w:eastAsia="it-IT"/>
        </w:rPr>
      </w:pPr>
      <w:r w:rsidRPr="00D836BD">
        <w:rPr>
          <w:lang w:eastAsia="it-IT"/>
        </w:rPr>
        <w:t xml:space="preserve">1. Al fine di consentire ai comuni l’adozione di misure urgenti di solidarietà alimentare, è istituito nello stato di previsione del Ministero dell’interno, un fondo di 400 milioni di euro nel 2020, da erogare a ciascun comune, entro 7 giorni dall’entrata in vigore del presente decreto legge, sulla base degli Allegati 1 e 2 dell’ordinanza del Capo della protezione civile n. 658 del 29 marzo 2020. </w:t>
      </w:r>
    </w:p>
    <w:p w:rsidR="00225F32" w:rsidRPr="00225F32" w:rsidRDefault="00225F32" w:rsidP="00C86F25">
      <w:pPr>
        <w:spacing w:after="0" w:line="240" w:lineRule="auto"/>
        <w:rPr>
          <w:lang w:eastAsia="it-IT"/>
        </w:rPr>
      </w:pPr>
      <w:r w:rsidRPr="00225F32">
        <w:t>2</w:t>
      </w:r>
      <w:r w:rsidRPr="00225F32">
        <w:t>.</w:t>
      </w:r>
      <w:r w:rsidRPr="00225F32">
        <w:rPr>
          <w:sz w:val="14"/>
          <w:szCs w:val="14"/>
        </w:rPr>
        <w:t> </w:t>
      </w:r>
      <w:r w:rsidRPr="00225F32">
        <w:t>Per l’attuazione del presente articolo i comuni applicano la disciplina di cui alla citata ordinanza n.658 del 2020.</w:t>
      </w:r>
    </w:p>
    <w:p w:rsidR="00C86F25" w:rsidRPr="00D836BD" w:rsidRDefault="00225F32" w:rsidP="00C86F25">
      <w:pPr>
        <w:spacing w:after="0" w:line="240" w:lineRule="auto"/>
        <w:rPr>
          <w:lang w:eastAsia="it-IT"/>
        </w:rPr>
      </w:pPr>
      <w:r>
        <w:rPr>
          <w:lang w:eastAsia="it-IT"/>
        </w:rPr>
        <w:t>3</w:t>
      </w:r>
      <w:r w:rsidR="00C86F25" w:rsidRPr="00D836BD">
        <w:rPr>
          <w:lang w:eastAsia="it-IT"/>
        </w:rPr>
        <w:t>.</w:t>
      </w:r>
      <w:r w:rsidR="009341E5">
        <w:rPr>
          <w:lang w:eastAsia="it-IT"/>
        </w:rPr>
        <w:t xml:space="preserve"> </w:t>
      </w:r>
      <w:r w:rsidR="00C86F25" w:rsidRPr="00D836BD">
        <w:rPr>
          <w:lang w:eastAsia="it-IT"/>
        </w:rPr>
        <w:t xml:space="preserve">Le variazioni di bilancio riguardanti l’utilizzo delle risorse trasferite dal Bilancio dello Stato connesse all’emergenza COVID-2019 possono essere deliberate dagli enti locali sino al 31 dicembre 2020 con delibera </w:t>
      </w:r>
      <w:r w:rsidR="002C7C47" w:rsidRPr="00D836BD">
        <w:rPr>
          <w:lang w:eastAsia="it-IT"/>
        </w:rPr>
        <w:t xml:space="preserve">della </w:t>
      </w:r>
      <w:r w:rsidR="00C86F25" w:rsidRPr="00D836BD">
        <w:rPr>
          <w:lang w:eastAsia="it-IT"/>
        </w:rPr>
        <w:t xml:space="preserve">giunta. </w:t>
      </w:r>
    </w:p>
    <w:p w:rsidR="00C86F25" w:rsidRPr="00D836BD" w:rsidRDefault="00C86F25" w:rsidP="00C86F25">
      <w:pPr>
        <w:spacing w:after="0" w:line="240" w:lineRule="auto"/>
        <w:rPr>
          <w:lang w:eastAsia="it-IT"/>
        </w:rPr>
      </w:pPr>
    </w:p>
    <w:p w:rsidR="00C86F25" w:rsidRPr="00D836BD" w:rsidRDefault="00C86F25" w:rsidP="00C86F25">
      <w:pPr>
        <w:spacing w:after="0" w:line="240" w:lineRule="auto"/>
        <w:rPr>
          <w:lang w:eastAsia="it-IT"/>
        </w:rPr>
      </w:pPr>
    </w:p>
    <w:p w:rsidR="00C86F25" w:rsidRPr="00D836BD" w:rsidRDefault="00C86F25" w:rsidP="00C86F25">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rFonts w:eastAsia="Calibri"/>
          <w:sz w:val="24"/>
          <w:szCs w:val="24"/>
        </w:rPr>
        <w:t>Acquisto e distribuzione dei farmaci per la cura dei pazienti con COVID-19</w:t>
      </w:r>
      <w:r w:rsidRPr="00D836BD">
        <w:t>)</w:t>
      </w:r>
    </w:p>
    <w:p w:rsidR="00C86F25" w:rsidRPr="00D836BD" w:rsidRDefault="00C86F25" w:rsidP="00C86F25">
      <w:pPr>
        <w:spacing w:after="0" w:line="240" w:lineRule="auto"/>
        <w:rPr>
          <w:lang w:eastAsia="it-IT"/>
        </w:rPr>
      </w:pPr>
      <w:r w:rsidRPr="00D836BD">
        <w:rPr>
          <w:lang w:eastAsia="it-IT"/>
        </w:rPr>
        <w:t xml:space="preserve">1. Al fine di procedere all’acquisto e la distribuzione sul territorio nazionale dei farmaci per la cura dei pazienti con COVID-19 il fondo di cui all'articolo 44, del decreto legislativo 2 gennaio 2018, n. 1, è incrementato di </w:t>
      </w:r>
      <w:r w:rsidR="008F5BC4" w:rsidRPr="00D836BD">
        <w:rPr>
          <w:lang w:eastAsia="it-IT"/>
        </w:rPr>
        <w:t>100</w:t>
      </w:r>
      <w:r w:rsidRPr="00D836BD">
        <w:rPr>
          <w:lang w:eastAsia="it-IT"/>
        </w:rPr>
        <w:t xml:space="preserve"> milioni di euro per l'anno 2020 da destinare agli interventi di competenza del commissario straordinario di cui all'articolo 122 del decreto-legge 17 marzo 2020, n. 18, convertito, con modificazioni, dalla legge 24 aprile 2020, n. 27, e da trasferire sull'apposita contabilità speciale intestata al medesimo Commissario .</w:t>
      </w:r>
    </w:p>
    <w:p w:rsidR="00C86F25" w:rsidRPr="00D836BD" w:rsidRDefault="00C86F25" w:rsidP="00C86F25">
      <w:pPr>
        <w:spacing w:after="0" w:line="240" w:lineRule="auto"/>
        <w:rPr>
          <w:lang w:eastAsia="it-IT"/>
        </w:rPr>
      </w:pPr>
    </w:p>
    <w:p w:rsidR="00221A46" w:rsidRPr="00D836BD" w:rsidRDefault="00221A46" w:rsidP="00C86F25">
      <w:pPr>
        <w:spacing w:after="0" w:line="240" w:lineRule="auto"/>
        <w:rPr>
          <w:lang w:eastAsia="it-IT"/>
        </w:rPr>
      </w:pPr>
    </w:p>
    <w:p w:rsidR="0028799A" w:rsidRPr="00D836BD" w:rsidRDefault="0028799A" w:rsidP="0028799A">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sz w:val="24"/>
          <w:szCs w:val="24"/>
        </w:rPr>
        <w:t>Disposizioni finanziarie</w:t>
      </w:r>
      <w:r w:rsidRPr="00D836BD">
        <w:t>)</w:t>
      </w:r>
    </w:p>
    <w:p w:rsidR="0028799A" w:rsidRPr="00D836BD" w:rsidRDefault="0028799A" w:rsidP="00374233">
      <w:pPr>
        <w:spacing w:after="0" w:line="240" w:lineRule="auto"/>
        <w:rPr>
          <w:lang w:eastAsia="it-IT"/>
        </w:rPr>
      </w:pPr>
      <w:r w:rsidRPr="00D836BD">
        <w:rPr>
          <w:lang w:eastAsia="it-IT"/>
        </w:rPr>
        <w:t>1. È abrogato il comma 5 dell’articolo 8, del decreto-legge 9 novembre 2020, n. 149.</w:t>
      </w:r>
    </w:p>
    <w:p w:rsidR="0028799A" w:rsidRPr="00D836BD" w:rsidRDefault="0028799A" w:rsidP="00374233">
      <w:pPr>
        <w:spacing w:after="0" w:line="240" w:lineRule="auto"/>
        <w:rPr>
          <w:lang w:eastAsia="it-IT"/>
        </w:rPr>
      </w:pPr>
      <w:r w:rsidRPr="00D836BD">
        <w:rPr>
          <w:lang w:eastAsia="it-IT"/>
        </w:rPr>
        <w:t>2. L’autorizzazione di spesa di cui all'articolo 1, comma 186, della legge 11 dicembre 2016, n. 232 è incrementata di 2 milioni di euro per l'anno 2025.</w:t>
      </w:r>
    </w:p>
    <w:p w:rsidR="0028799A" w:rsidRPr="00D836BD" w:rsidRDefault="0028799A" w:rsidP="00374233">
      <w:pPr>
        <w:pStyle w:val="a6"/>
        <w:shd w:val="clear" w:color="auto" w:fill="FFFFFF"/>
        <w:spacing w:before="0" w:beforeAutospacing="0" w:after="0" w:afterAutospacing="0"/>
        <w:jc w:val="both"/>
        <w:rPr>
          <w:sz w:val="22"/>
          <w:szCs w:val="22"/>
        </w:rPr>
      </w:pPr>
      <w:r w:rsidRPr="00D836BD">
        <w:rPr>
          <w:sz w:val="22"/>
          <w:szCs w:val="22"/>
        </w:rPr>
        <w:t xml:space="preserve">3. Agli oneri di cui agli </w:t>
      </w:r>
      <w:r w:rsidR="009F0ED2" w:rsidRPr="00D836BD">
        <w:rPr>
          <w:sz w:val="22"/>
          <w:szCs w:val="22"/>
        </w:rPr>
        <w:t>articoli 1, 2 e 3 e del comma 2 del presente articolo,</w:t>
      </w:r>
      <w:r w:rsidRPr="00D836BD">
        <w:rPr>
          <w:sz w:val="22"/>
          <w:szCs w:val="22"/>
        </w:rPr>
        <w:t xml:space="preserve"> pari a </w:t>
      </w:r>
      <w:r w:rsidR="002C7C47" w:rsidRPr="00D836BD">
        <w:t>1</w:t>
      </w:r>
      <w:r w:rsidR="008F5BC4" w:rsidRPr="00D836BD">
        <w:t>.</w:t>
      </w:r>
      <w:r w:rsidR="002C7C47" w:rsidRPr="00D836BD">
        <w:t>95</w:t>
      </w:r>
      <w:r w:rsidR="008F5BC4" w:rsidRPr="00D836BD">
        <w:t>0</w:t>
      </w:r>
      <w:r w:rsidR="00A124F6" w:rsidRPr="00D836BD">
        <w:t xml:space="preserve"> </w:t>
      </w:r>
      <w:r w:rsidRPr="00D836BD">
        <w:rPr>
          <w:sz w:val="22"/>
          <w:szCs w:val="22"/>
        </w:rPr>
        <w:t>milioni di euro per l’anno 2020 e di 2 milioni di euro per l’anno 2025</w:t>
      </w:r>
      <w:r w:rsidR="00084069" w:rsidRPr="00084069">
        <w:rPr>
          <w:sz w:val="22"/>
          <w:szCs w:val="22"/>
        </w:rPr>
        <w:t xml:space="preserve"> </w:t>
      </w:r>
      <w:r w:rsidR="00084069">
        <w:rPr>
          <w:sz w:val="22"/>
          <w:szCs w:val="22"/>
        </w:rPr>
        <w:t xml:space="preserve">e, in </w:t>
      </w:r>
      <w:r w:rsidR="00084069">
        <w:rPr>
          <w:color w:val="211D1E"/>
          <w:sz w:val="23"/>
          <w:szCs w:val="23"/>
        </w:rPr>
        <w:t>termini di indebitamento netto e fabbisogno, a 58 milioni di euro per l’anno 2021</w:t>
      </w:r>
      <w:r w:rsidRPr="00D836BD">
        <w:rPr>
          <w:sz w:val="22"/>
          <w:szCs w:val="22"/>
        </w:rPr>
        <w:t xml:space="preserve">, si provvede: </w:t>
      </w:r>
    </w:p>
    <w:p w:rsidR="0028799A" w:rsidRPr="00D836BD" w:rsidRDefault="0028799A" w:rsidP="00374233">
      <w:pPr>
        <w:pStyle w:val="a6"/>
        <w:shd w:val="clear" w:color="auto" w:fill="FFFFFF"/>
        <w:spacing w:before="0" w:beforeAutospacing="0" w:after="0" w:afterAutospacing="0"/>
        <w:jc w:val="both"/>
        <w:rPr>
          <w:sz w:val="22"/>
          <w:szCs w:val="22"/>
        </w:rPr>
      </w:pPr>
      <w:r w:rsidRPr="00D836BD">
        <w:rPr>
          <w:sz w:val="22"/>
          <w:szCs w:val="22"/>
        </w:rPr>
        <w:t>a) quanto a 50 milioni di euro per l’anno 2020, mediante utilizzo delle risorse rivenienti dall'abrogazione della disposizione di cui al comma 1;</w:t>
      </w:r>
    </w:p>
    <w:p w:rsidR="00B2196A" w:rsidRPr="00D836BD" w:rsidRDefault="00B2196A"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b) quanto a 1.240 milioni di euro per l’anno 2020, mediante corrispondente riduzione delle autorizzazioni di spesa di cui all’articolo 19, comma 9, del decreto-legge 17 marzo 2020 n. 18, convertito con modificazioni dalla legge 24 aprile 2020, n. 27 e di cui all’articolo 1, comma 11, del decreto-legge 14 agosto 2020, n.104, convertito, con modificazioni, dalla legge 13 ottobre 2020, n. 126;</w:t>
      </w:r>
    </w:p>
    <w:p w:rsidR="00B2196A" w:rsidRPr="00D836BD" w:rsidRDefault="002C7C47"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c</w:t>
      </w:r>
      <w:r w:rsidR="00B2196A" w:rsidRPr="00D836BD">
        <w:rPr>
          <w:color w:val="000000"/>
          <w:sz w:val="22"/>
          <w:szCs w:val="22"/>
          <w:lang w:eastAsia="en-US"/>
        </w:rPr>
        <w:t>) quanto a 2 milioni di euro per l’anno 2025, mediante corrispondente riduzione dell’autorizzazione di spesa di cui all’articolo 1, comma 256, della legge 30 dicembre 2018, n. 145;</w:t>
      </w:r>
    </w:p>
    <w:p w:rsidR="00B2196A" w:rsidRPr="00D836BD" w:rsidRDefault="002C7C47"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d</w:t>
      </w:r>
      <w:r w:rsidR="00B2196A" w:rsidRPr="00D836BD">
        <w:rPr>
          <w:color w:val="000000"/>
          <w:sz w:val="22"/>
          <w:szCs w:val="22"/>
          <w:lang w:eastAsia="en-US"/>
        </w:rPr>
        <w:t>) quanto a 500 milioni di euro per l’anno 2020, mediante corrispondente utilizzo del fondo speciale per la reiscrizione  dei residui  passivi perenti della spesa di parte corrente di cui all'articolo 27, comma 1, della legge 31 dicembre 2009, n. 196;</w:t>
      </w:r>
    </w:p>
    <w:p w:rsidR="00B2196A" w:rsidRPr="00D836BD" w:rsidRDefault="002C7C47" w:rsidP="00FF3A40">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e</w:t>
      </w:r>
      <w:r w:rsidR="00B2196A" w:rsidRPr="00D836BD">
        <w:rPr>
          <w:color w:val="000000"/>
          <w:sz w:val="22"/>
          <w:szCs w:val="22"/>
          <w:lang w:eastAsia="en-US"/>
        </w:rPr>
        <w:t>) quanto a 100 milioni di euro per l’anno 2020, mediante corrispondente utilizzo del fondo speciale per la reiscrizione  dei residui  passivi perenti della spesa in conto capitale di cui all'articolo 27, comma 1, della legge 31 dicembre 2009, n. 196;</w:t>
      </w:r>
    </w:p>
    <w:p w:rsidR="00B2196A" w:rsidRDefault="002C7C47" w:rsidP="00FF3A40">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f</w:t>
      </w:r>
      <w:r w:rsidR="00B2196A" w:rsidRPr="00D836BD">
        <w:rPr>
          <w:color w:val="000000"/>
          <w:sz w:val="22"/>
          <w:szCs w:val="22"/>
          <w:lang w:eastAsia="en-US"/>
        </w:rPr>
        <w:t>) quanto a 60 milioni di euro per l’anno 2020, mediante corrispondente riduzione del fondo di cui all’articolo 115, comma 1, del decreto-legge 19 maggio 2020, n.34, convertito, con modificazioni, dalla legge 17 luglio 2020, n.77.</w:t>
      </w:r>
    </w:p>
    <w:p w:rsidR="00300D0A" w:rsidRPr="007C6787" w:rsidRDefault="00300D0A" w:rsidP="00FF3A40">
      <w:pPr>
        <w:spacing w:after="0" w:line="240" w:lineRule="auto"/>
        <w:rPr>
          <w:rFonts w:cs="Times New Roman"/>
          <w:color w:val="000000"/>
        </w:rPr>
      </w:pPr>
      <w:r w:rsidRPr="007C6787">
        <w:rPr>
          <w:rFonts w:cs="Times New Roman"/>
          <w:color w:val="000000"/>
        </w:rPr>
        <w:t>g) quanto a 58 milioni di euro per l’anno 2021,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dicembre2008, n.189.</w:t>
      </w:r>
    </w:p>
    <w:p w:rsidR="0028799A" w:rsidRPr="00300D0A" w:rsidRDefault="00221A46" w:rsidP="00FF3A40">
      <w:pPr>
        <w:spacing w:after="0" w:line="240" w:lineRule="auto"/>
        <w:rPr>
          <w:color w:val="000000"/>
        </w:rPr>
      </w:pPr>
      <w:r w:rsidRPr="00D836BD">
        <w:t>4</w:t>
      </w:r>
      <w:r w:rsidR="0028799A" w:rsidRPr="00D836BD">
        <w:t>.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n.196 il Ministero dell’economia e delle finanze effettua il monitoraggio delle risorse di cui all’articolo 34, comma 4, del decreto-legge 28 ottobre 2020, n.137,  del decreto-legge  9 novembre 2020, n.149 e del presente decreto.</w:t>
      </w:r>
    </w:p>
    <w:p w:rsidR="0028799A" w:rsidRPr="00D836BD" w:rsidRDefault="009F0ED2" w:rsidP="00FF3A40">
      <w:pPr>
        <w:pStyle w:val="a6"/>
        <w:shd w:val="clear" w:color="auto" w:fill="FFFFFF"/>
        <w:spacing w:before="0" w:beforeAutospacing="0" w:after="0" w:afterAutospacing="0"/>
        <w:jc w:val="both"/>
        <w:rPr>
          <w:sz w:val="22"/>
          <w:szCs w:val="22"/>
        </w:rPr>
      </w:pPr>
      <w:r w:rsidRPr="00D836BD">
        <w:rPr>
          <w:sz w:val="22"/>
          <w:szCs w:val="22"/>
        </w:rPr>
        <w:t>5</w:t>
      </w:r>
      <w:r w:rsidR="0028799A" w:rsidRPr="00D836BD">
        <w:rPr>
          <w:sz w:val="22"/>
          <w:szCs w:val="22"/>
        </w:rPr>
        <w:t>.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rsidR="00835A46" w:rsidRDefault="00835A46" w:rsidP="00835A46">
      <w:pPr>
        <w:rPr>
          <w:b/>
          <w:bCs/>
          <w:color w:val="1F497D"/>
        </w:rPr>
      </w:pPr>
    </w:p>
    <w:p w:rsidR="00835A46" w:rsidRPr="00835A46" w:rsidRDefault="00835A46" w:rsidP="00835A46">
      <w:pPr>
        <w:spacing w:after="0"/>
        <w:jc w:val="center"/>
        <w:rPr>
          <w:b/>
          <w:i/>
        </w:rPr>
      </w:pPr>
      <w:r w:rsidRPr="00835A46">
        <w:rPr>
          <w:b/>
          <w:i/>
        </w:rPr>
        <w:t>ART. 5</w:t>
      </w:r>
    </w:p>
    <w:p w:rsidR="00835A46" w:rsidRDefault="00835A46" w:rsidP="00835A46">
      <w:pPr>
        <w:spacing w:after="0"/>
        <w:rPr>
          <w:b/>
          <w:i/>
        </w:rPr>
      </w:pPr>
      <w:r w:rsidRPr="00835A46">
        <w:rPr>
          <w:b/>
          <w:i/>
        </w:rPr>
        <w:t xml:space="preserve">(Unità ulteriori che concorrono alla determinazione dei saldi di finanza pubblica del conto economico consolidato delle amministrazioni pubbliche) </w:t>
      </w:r>
    </w:p>
    <w:p w:rsidR="00835A46" w:rsidRPr="00835A46" w:rsidRDefault="00835A46" w:rsidP="00835A46">
      <w:pPr>
        <w:spacing w:after="0"/>
        <w:rPr>
          <w:b/>
          <w:i/>
        </w:rPr>
      </w:pPr>
    </w:p>
    <w:p w:rsidR="009341E5" w:rsidRDefault="00835A46" w:rsidP="00FF3A40">
      <w:pPr>
        <w:spacing w:after="0" w:line="240" w:lineRule="auto"/>
      </w:pPr>
      <w:r>
        <w:t xml:space="preserve">1. Agli enti indicati nell’elenco 1 annesso </w:t>
      </w:r>
      <w:r w:rsidRPr="00374233">
        <w:rPr>
          <w:bCs/>
        </w:rPr>
        <w:t>al presente decreto legge</w:t>
      </w:r>
      <w:r>
        <w:t xml:space="preserve">, in quanto unità che, secondo criteri stabiliti dal Sistema europeo dei conti nazionali e regionali nell’Unione europea (SEC 2010), di cui al regolamento (UE) n. 549/2013 del Parlamento e del Consiglio, del 21 maggio 2013, concorrono alla determinazione dei saldi di finanza pubblica del conto economico consolidato delle amministrazioni pubbliche, si applicano in ogni caso le disposizioni in materia di equilibrio dei bilanci e sostenibilità del debito delle amministrazioni pubbliche, ai sensi e per gli effetti degli articoli 3 e 4 della legge 24 dicembre 2012, n. 243, nonché quelle in materia di obblighi di comunicazione dei dati e delle informazioni rilevanti in materia di finanza pubblica. </w:t>
      </w:r>
    </w:p>
    <w:p w:rsidR="00835A46" w:rsidRDefault="00835A46" w:rsidP="00FF3A40">
      <w:pPr>
        <w:spacing w:after="0" w:line="240" w:lineRule="auto"/>
      </w:pPr>
      <w:r>
        <w:t>2. All’articolo 11, comma 6, lettera b), del codice di giustizia contabile, di cui all’allegato 1 al decreto legislativo 26 agosto 2016, n. 174, sono aggiunte, in fine, le seguenti parole: « , ai soli fini dell’applicazione della normativa nazionale sul contenimento della spesa pubblica ».</w:t>
      </w:r>
    </w:p>
    <w:p w:rsidR="00652E8E" w:rsidRPr="00D836BD" w:rsidRDefault="00652E8E" w:rsidP="00221A46">
      <w:pPr>
        <w:pStyle w:val="a6"/>
        <w:shd w:val="clear" w:color="auto" w:fill="FFFFFF"/>
        <w:spacing w:before="30" w:beforeAutospacing="0" w:after="30" w:afterAutospacing="0"/>
        <w:jc w:val="both"/>
        <w:rPr>
          <w:sz w:val="22"/>
          <w:szCs w:val="22"/>
        </w:rPr>
      </w:pPr>
    </w:p>
    <w:p w:rsidR="0028799A" w:rsidRPr="00D836BD" w:rsidRDefault="0028799A" w:rsidP="0028799A"/>
    <w:p w:rsidR="009F5A72" w:rsidRPr="00D836BD" w:rsidRDefault="009F5A72" w:rsidP="009F5A72">
      <w:pPr>
        <w:pStyle w:val="Titolo2"/>
      </w:pPr>
      <w:r w:rsidRPr="00D836BD">
        <w:t xml:space="preserve">ART. </w:t>
      </w:r>
      <w:r w:rsidR="00835A46">
        <w:t>6</w:t>
      </w:r>
      <w:r w:rsidRPr="00D836BD">
        <w:br/>
        <w:t>(Entrata in vigore)</w:t>
      </w:r>
      <w:bookmarkEnd w:id="3"/>
    </w:p>
    <w:p w:rsidR="00685FD5" w:rsidRPr="00D836BD" w:rsidRDefault="00685FD5" w:rsidP="00685FD5">
      <w:pPr>
        <w:spacing w:after="0" w:line="240" w:lineRule="auto"/>
        <w:rPr>
          <w:lang w:eastAsia="it-IT"/>
        </w:rPr>
      </w:pPr>
      <w:r w:rsidRPr="00D836BD">
        <w:rPr>
          <w:lang w:eastAsia="it-IT"/>
        </w:rPr>
        <w:t xml:space="preserve">1. Il presente decreto entra in vigore il giorno </w:t>
      </w:r>
      <w:r w:rsidR="00A7747D" w:rsidRPr="00D836BD">
        <w:rPr>
          <w:lang w:eastAsia="it-IT"/>
        </w:rPr>
        <w:t>successivo</w:t>
      </w:r>
      <w:r w:rsidRPr="00D836BD">
        <w:rPr>
          <w:lang w:eastAsia="it-IT"/>
        </w:rPr>
        <w:t xml:space="preserve"> </w:t>
      </w:r>
      <w:r w:rsidR="00A7747D" w:rsidRPr="00D836BD">
        <w:rPr>
          <w:lang w:eastAsia="it-IT"/>
        </w:rPr>
        <w:t xml:space="preserve">a quello della </w:t>
      </w:r>
      <w:r w:rsidRPr="00D836BD">
        <w:rPr>
          <w:lang w:eastAsia="it-IT"/>
        </w:rPr>
        <w:t>sua pubblicazione nella Gazzetta Ufficiale della Repubblica italiana e sarà presentato alle Camere per la conversione in legge.</w:t>
      </w:r>
    </w:p>
    <w:p w:rsidR="00FF3A40" w:rsidRDefault="00685FD5" w:rsidP="00685FD5">
      <w:pPr>
        <w:spacing w:after="0" w:line="240" w:lineRule="auto"/>
        <w:rPr>
          <w:lang w:eastAsia="it-IT"/>
        </w:rPr>
      </w:pPr>
      <w:r w:rsidRPr="00D836BD">
        <w:rPr>
          <w:lang w:eastAsia="it-IT"/>
        </w:rPr>
        <w:t>Il presente decreto, munito del sigillo dello Stato, sarà inserito nella Raccolta ufficiale degli atti normativi della Repubblica italiana. E' fatto obbligo a chiunque spetti di osservarlo e di farlo osservare.</w:t>
      </w:r>
    </w:p>
    <w:p w:rsidR="00FF3A40" w:rsidRDefault="00FF3A40">
      <w:pPr>
        <w:spacing w:line="259" w:lineRule="auto"/>
        <w:jc w:val="left"/>
        <w:rPr>
          <w:lang w:eastAsia="it-IT"/>
        </w:rPr>
      </w:pPr>
      <w:r>
        <w:rPr>
          <w:lang w:eastAsia="it-IT"/>
        </w:rPr>
        <w:br w:type="page"/>
      </w:r>
    </w:p>
    <w:p w:rsidR="00FF3A40" w:rsidRPr="00FF3A40" w:rsidRDefault="00FF3A40" w:rsidP="00FF3A40">
      <w:pPr>
        <w:rPr>
          <w:b/>
        </w:rPr>
      </w:pPr>
      <w:r w:rsidRPr="00353B1B">
        <w:rPr>
          <w:b/>
        </w:rPr>
        <w:t xml:space="preserve">Elenco 1 (articolo 5, comma 1) </w:t>
      </w:r>
    </w:p>
    <w:p w:rsidR="00FF3A40" w:rsidRDefault="00FF3A40" w:rsidP="00FF3A40">
      <w:r>
        <w:t xml:space="preserve">Elenco di enti per i quali la Corte dei conti ha accolto il ricorso dell’unità avverso la classificazione operata ai sensi del SEC 2010 per l’anno 2019: </w:t>
      </w:r>
    </w:p>
    <w:p w:rsidR="00FF3A40" w:rsidRDefault="00FF3A40" w:rsidP="00FF3A40">
      <w:r>
        <w:t xml:space="preserve">1. Acquirente unico Spa </w:t>
      </w:r>
    </w:p>
    <w:p w:rsidR="00FF3A40" w:rsidRDefault="00FF3A40" w:rsidP="00FF3A40">
      <w:r>
        <w:t xml:space="preserve">2. Società finanziaria di promozione della cooperazione economica con i Paesi dell’Est europeo – Finest </w:t>
      </w:r>
    </w:p>
    <w:p w:rsidR="00FF3A40" w:rsidRDefault="00FF3A40" w:rsidP="00FF3A40">
      <w:r>
        <w:t xml:space="preserve">3. Trentino Sviluppo Spa </w:t>
      </w:r>
    </w:p>
    <w:p w:rsidR="00FF3A40" w:rsidRDefault="00FF3A40" w:rsidP="00FF3A40">
      <w:r>
        <w:t>4. Finlombarda – Finanziaria per lo sviluppo della Lombardia società per azioni – Finlombarda Spa</w:t>
      </w:r>
    </w:p>
    <w:p w:rsidR="00FF3A40" w:rsidRDefault="00FF3A40" w:rsidP="00FF3A40">
      <w:r>
        <w:t>5. Garanzia partecipazioni e finanziamenti Spa – GEPAFIN Spa</w:t>
      </w:r>
    </w:p>
    <w:p w:rsidR="00FF3A40" w:rsidRDefault="00FF3A40" w:rsidP="00FF3A40">
      <w:r>
        <w:t xml:space="preserve">6. Finanziaria regionale Valle d’Aosta – Società per azioni – Finaosta Spa </w:t>
      </w:r>
    </w:p>
    <w:p w:rsidR="00FF3A40" w:rsidRDefault="00FF3A40" w:rsidP="00FF3A40">
      <w:r>
        <w:t xml:space="preserve">7. Fondazione Teatro alla Scala di Milano </w:t>
      </w:r>
    </w:p>
    <w:p w:rsidR="00FF3A40" w:rsidRDefault="00FF3A40" w:rsidP="00FF3A40">
      <w:pPr>
        <w:rPr>
          <w:color w:val="1F497D"/>
        </w:rPr>
      </w:pPr>
      <w:r>
        <w:t>8. Fondazione Accademia nazionale di Santa Cecilia</w:t>
      </w:r>
    </w:p>
    <w:p w:rsidR="00685FD5" w:rsidRPr="00685FD5" w:rsidRDefault="00685FD5" w:rsidP="00685FD5">
      <w:pPr>
        <w:spacing w:after="0" w:line="240" w:lineRule="auto"/>
        <w:rPr>
          <w:lang w:eastAsia="it-IT"/>
        </w:rPr>
      </w:pPr>
    </w:p>
    <w:sectPr w:rsidR="00685FD5" w:rsidRPr="00685FD5" w:rsidSect="00444703">
      <w:headerReference w:type="default" r:id="rId8"/>
      <w:footerReference w:type="default" r:id="rId9"/>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4A" w:rsidRDefault="0048124A" w:rsidP="00364AF8">
      <w:pPr>
        <w:spacing w:after="0" w:line="240" w:lineRule="auto"/>
      </w:pPr>
      <w:r>
        <w:separator/>
      </w:r>
    </w:p>
  </w:endnote>
  <w:endnote w:type="continuationSeparator" w:id="0">
    <w:p w:rsidR="0048124A" w:rsidRDefault="0048124A"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47097"/>
      <w:docPartObj>
        <w:docPartGallery w:val="Page Numbers (Bottom of Page)"/>
        <w:docPartUnique/>
      </w:docPartObj>
    </w:sdtPr>
    <w:sdtEndPr/>
    <w:sdtContent>
      <w:p w:rsidR="00AB5306" w:rsidRDefault="00AB5306">
        <w:pPr>
          <w:pStyle w:val="Pidipagina"/>
          <w:jc w:val="right"/>
        </w:pPr>
        <w:r>
          <w:fldChar w:fldCharType="begin"/>
        </w:r>
        <w:r>
          <w:instrText>PAGE   \* MERGEFORMAT</w:instrText>
        </w:r>
        <w:r>
          <w:fldChar w:fldCharType="separate"/>
        </w:r>
        <w:r w:rsidR="0013053B">
          <w:rPr>
            <w:noProof/>
          </w:rPr>
          <w:t>4</w:t>
        </w:r>
        <w:r>
          <w:fldChar w:fldCharType="end"/>
        </w:r>
      </w:p>
    </w:sdtContent>
  </w:sdt>
  <w:p w:rsidR="00AB5306" w:rsidRDefault="00AB53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4A" w:rsidRDefault="0048124A" w:rsidP="00364AF8">
      <w:pPr>
        <w:spacing w:after="0" w:line="240" w:lineRule="auto"/>
      </w:pPr>
      <w:r>
        <w:separator/>
      </w:r>
    </w:p>
  </w:footnote>
  <w:footnote w:type="continuationSeparator" w:id="0">
    <w:p w:rsidR="0048124A" w:rsidRDefault="0048124A"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06" w:rsidRPr="00CE44D7" w:rsidRDefault="00AB5306" w:rsidP="00DC3DB1">
    <w:pPr>
      <w:pStyle w:val="Intestazione"/>
      <w:tabs>
        <w:tab w:val="clear" w:pos="4819"/>
        <w:tab w:val="clear" w:pos="9638"/>
        <w:tab w:val="right" w:pos="14287"/>
      </w:tabs>
      <w:rPr>
        <w:sz w:val="24"/>
      </w:rPr>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E3"/>
    <w:multiLevelType w:val="hybridMultilevel"/>
    <w:tmpl w:val="1884FBEE"/>
    <w:lvl w:ilvl="0" w:tplc="52923EF2">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31F79"/>
    <w:multiLevelType w:val="hybridMultilevel"/>
    <w:tmpl w:val="26889E22"/>
    <w:lvl w:ilvl="0" w:tplc="9EEE9A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811613"/>
    <w:multiLevelType w:val="hybridMultilevel"/>
    <w:tmpl w:val="DC820FFC"/>
    <w:lvl w:ilvl="0" w:tplc="2C0063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C5D19"/>
    <w:multiLevelType w:val="hybridMultilevel"/>
    <w:tmpl w:val="ADC4BF64"/>
    <w:lvl w:ilvl="0" w:tplc="15329906">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9576CC"/>
    <w:multiLevelType w:val="hybridMultilevel"/>
    <w:tmpl w:val="B42A53F2"/>
    <w:lvl w:ilvl="0" w:tplc="D97CE7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C3225C"/>
    <w:multiLevelType w:val="hybridMultilevel"/>
    <w:tmpl w:val="B1D6CE38"/>
    <w:lvl w:ilvl="0" w:tplc="BD52AAF0">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E815D2"/>
    <w:multiLevelType w:val="hybridMultilevel"/>
    <w:tmpl w:val="574A13BA"/>
    <w:lvl w:ilvl="0" w:tplc="730AE7F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015A6A"/>
    <w:multiLevelType w:val="hybridMultilevel"/>
    <w:tmpl w:val="AB1A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E0425"/>
    <w:multiLevelType w:val="multilevel"/>
    <w:tmpl w:val="5A946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B7134"/>
    <w:multiLevelType w:val="hybridMultilevel"/>
    <w:tmpl w:val="814CE3E6"/>
    <w:lvl w:ilvl="0" w:tplc="F754010E">
      <w:start w:val="1"/>
      <w:numFmt w:val="bullet"/>
      <w:lvlText w:val="-"/>
      <w:lvlJc w:val="left"/>
      <w:pPr>
        <w:ind w:left="529" w:hanging="360"/>
      </w:pPr>
      <w:rPr>
        <w:rFonts w:ascii="Verdana" w:hAnsi="Verdana" w:hint="default"/>
        <w:sz w:val="25"/>
        <w:szCs w:val="25"/>
      </w:rPr>
    </w:lvl>
    <w:lvl w:ilvl="1" w:tplc="04100019">
      <w:start w:val="1"/>
      <w:numFmt w:val="lowerLetter"/>
      <w:lvlText w:val="%2."/>
      <w:lvlJc w:val="left"/>
      <w:pPr>
        <w:ind w:left="1249" w:hanging="360"/>
      </w:pPr>
    </w:lvl>
    <w:lvl w:ilvl="2" w:tplc="0410001B">
      <w:start w:val="1"/>
      <w:numFmt w:val="lowerRoman"/>
      <w:lvlText w:val="%3."/>
      <w:lvlJc w:val="right"/>
      <w:pPr>
        <w:ind w:left="1969" w:hanging="180"/>
      </w:pPr>
    </w:lvl>
    <w:lvl w:ilvl="3" w:tplc="0410000F">
      <w:start w:val="1"/>
      <w:numFmt w:val="decimal"/>
      <w:lvlText w:val="%4."/>
      <w:lvlJc w:val="left"/>
      <w:pPr>
        <w:ind w:left="2689" w:hanging="360"/>
      </w:pPr>
    </w:lvl>
    <w:lvl w:ilvl="4" w:tplc="04100019">
      <w:start w:val="1"/>
      <w:numFmt w:val="lowerLetter"/>
      <w:lvlText w:val="%5."/>
      <w:lvlJc w:val="left"/>
      <w:pPr>
        <w:ind w:left="3409" w:hanging="360"/>
      </w:pPr>
    </w:lvl>
    <w:lvl w:ilvl="5" w:tplc="0410001B">
      <w:start w:val="1"/>
      <w:numFmt w:val="lowerRoman"/>
      <w:lvlText w:val="%6."/>
      <w:lvlJc w:val="right"/>
      <w:pPr>
        <w:ind w:left="4129" w:hanging="180"/>
      </w:pPr>
    </w:lvl>
    <w:lvl w:ilvl="6" w:tplc="0410000F">
      <w:start w:val="1"/>
      <w:numFmt w:val="decimal"/>
      <w:lvlText w:val="%7."/>
      <w:lvlJc w:val="left"/>
      <w:pPr>
        <w:ind w:left="4849" w:hanging="360"/>
      </w:pPr>
    </w:lvl>
    <w:lvl w:ilvl="7" w:tplc="04100019">
      <w:start w:val="1"/>
      <w:numFmt w:val="lowerLetter"/>
      <w:lvlText w:val="%8."/>
      <w:lvlJc w:val="left"/>
      <w:pPr>
        <w:ind w:left="5569" w:hanging="360"/>
      </w:pPr>
    </w:lvl>
    <w:lvl w:ilvl="8" w:tplc="0410001B">
      <w:start w:val="1"/>
      <w:numFmt w:val="lowerRoman"/>
      <w:lvlText w:val="%9."/>
      <w:lvlJc w:val="right"/>
      <w:pPr>
        <w:ind w:left="6289" w:hanging="180"/>
      </w:pPr>
    </w:lvl>
  </w:abstractNum>
  <w:abstractNum w:abstractNumId="10" w15:restartNumberingAfterBreak="0">
    <w:nsid w:val="1DFC770A"/>
    <w:multiLevelType w:val="hybridMultilevel"/>
    <w:tmpl w:val="E090A560"/>
    <w:lvl w:ilvl="0" w:tplc="90162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F52A4"/>
    <w:multiLevelType w:val="hybridMultilevel"/>
    <w:tmpl w:val="55C4DB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FF368A"/>
    <w:multiLevelType w:val="hybridMultilevel"/>
    <w:tmpl w:val="67E07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950FB6"/>
    <w:multiLevelType w:val="hybridMultilevel"/>
    <w:tmpl w:val="C38A4056"/>
    <w:lvl w:ilvl="0" w:tplc="04100017">
      <w:start w:val="1"/>
      <w:numFmt w:val="lowerLetter"/>
      <w:lvlText w:val="%1)"/>
      <w:lvlJc w:val="left"/>
      <w:pPr>
        <w:ind w:left="760" w:hanging="360"/>
      </w:pPr>
    </w:lvl>
    <w:lvl w:ilvl="1" w:tplc="04100019">
      <w:start w:val="1"/>
      <w:numFmt w:val="lowerLetter"/>
      <w:lvlText w:val="%2."/>
      <w:lvlJc w:val="left"/>
      <w:pPr>
        <w:ind w:left="1480" w:hanging="360"/>
      </w:pPr>
    </w:lvl>
    <w:lvl w:ilvl="2" w:tplc="0410001B">
      <w:start w:val="1"/>
      <w:numFmt w:val="lowerRoman"/>
      <w:lvlText w:val="%3."/>
      <w:lvlJc w:val="right"/>
      <w:pPr>
        <w:ind w:left="2200" w:hanging="180"/>
      </w:pPr>
    </w:lvl>
    <w:lvl w:ilvl="3" w:tplc="0410000F">
      <w:start w:val="1"/>
      <w:numFmt w:val="decimal"/>
      <w:lvlText w:val="%4."/>
      <w:lvlJc w:val="left"/>
      <w:pPr>
        <w:ind w:left="2920" w:hanging="360"/>
      </w:pPr>
    </w:lvl>
    <w:lvl w:ilvl="4" w:tplc="04100019">
      <w:start w:val="1"/>
      <w:numFmt w:val="lowerLetter"/>
      <w:lvlText w:val="%5."/>
      <w:lvlJc w:val="left"/>
      <w:pPr>
        <w:ind w:left="3640" w:hanging="360"/>
      </w:pPr>
    </w:lvl>
    <w:lvl w:ilvl="5" w:tplc="0410001B">
      <w:start w:val="1"/>
      <w:numFmt w:val="lowerRoman"/>
      <w:lvlText w:val="%6."/>
      <w:lvlJc w:val="right"/>
      <w:pPr>
        <w:ind w:left="4360" w:hanging="180"/>
      </w:pPr>
    </w:lvl>
    <w:lvl w:ilvl="6" w:tplc="0410000F">
      <w:start w:val="1"/>
      <w:numFmt w:val="decimal"/>
      <w:lvlText w:val="%7."/>
      <w:lvlJc w:val="left"/>
      <w:pPr>
        <w:ind w:left="5080" w:hanging="360"/>
      </w:pPr>
    </w:lvl>
    <w:lvl w:ilvl="7" w:tplc="04100019">
      <w:start w:val="1"/>
      <w:numFmt w:val="lowerLetter"/>
      <w:lvlText w:val="%8."/>
      <w:lvlJc w:val="left"/>
      <w:pPr>
        <w:ind w:left="5800" w:hanging="360"/>
      </w:pPr>
    </w:lvl>
    <w:lvl w:ilvl="8" w:tplc="0410001B">
      <w:start w:val="1"/>
      <w:numFmt w:val="lowerRoman"/>
      <w:lvlText w:val="%9."/>
      <w:lvlJc w:val="right"/>
      <w:pPr>
        <w:ind w:left="6520" w:hanging="180"/>
      </w:pPr>
    </w:lvl>
  </w:abstractNum>
  <w:abstractNum w:abstractNumId="14" w15:restartNumberingAfterBreak="0">
    <w:nsid w:val="311375EB"/>
    <w:multiLevelType w:val="hybridMultilevel"/>
    <w:tmpl w:val="F00A57A6"/>
    <w:lvl w:ilvl="0" w:tplc="880498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312A5236"/>
    <w:multiLevelType w:val="hybridMultilevel"/>
    <w:tmpl w:val="C5E2FDF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6C2DF9"/>
    <w:multiLevelType w:val="hybridMultilevel"/>
    <w:tmpl w:val="AAA400B8"/>
    <w:lvl w:ilvl="0" w:tplc="BD52AAF0">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2372EA8"/>
    <w:multiLevelType w:val="hybridMultilevel"/>
    <w:tmpl w:val="917E17D0"/>
    <w:lvl w:ilvl="0" w:tplc="A81A84F0">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52643A7"/>
    <w:multiLevelType w:val="hybridMultilevel"/>
    <w:tmpl w:val="1F7664F4"/>
    <w:lvl w:ilvl="0" w:tplc="32C8892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3C431822"/>
    <w:multiLevelType w:val="hybridMultilevel"/>
    <w:tmpl w:val="57FE31B2"/>
    <w:lvl w:ilvl="0" w:tplc="72BC0748">
      <w:start w:val="1"/>
      <w:numFmt w:val="decimal"/>
      <w:lvlText w:val="(%1)"/>
      <w:lvlJc w:val="left"/>
      <w:pPr>
        <w:ind w:left="644" w:hanging="360"/>
      </w:pPr>
      <w:rPr>
        <w:rFonts w:hint="default"/>
        <w:b w:val="0"/>
        <w:sz w:val="23"/>
        <w:szCs w:val="23"/>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3C705B66"/>
    <w:multiLevelType w:val="hybridMultilevel"/>
    <w:tmpl w:val="72BC04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B62E0A"/>
    <w:multiLevelType w:val="hybridMultilevel"/>
    <w:tmpl w:val="92D0BD30"/>
    <w:lvl w:ilvl="0" w:tplc="93885A60">
      <w:start w:val="1"/>
      <w:numFmt w:val="lowerLetter"/>
      <w:lvlText w:val="%1)"/>
      <w:lvlJc w:val="left"/>
      <w:pPr>
        <w:ind w:left="360" w:hanging="360"/>
      </w:pPr>
      <w:rPr>
        <w:rFonts w:eastAsiaTheme="minorHAnsi" w:cs="Segoe UI" w:hint="default"/>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5B01449"/>
    <w:multiLevelType w:val="hybridMultilevel"/>
    <w:tmpl w:val="7F34667A"/>
    <w:lvl w:ilvl="0" w:tplc="EA045342">
      <w:start w:val="9"/>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BCD15EC"/>
    <w:multiLevelType w:val="hybridMultilevel"/>
    <w:tmpl w:val="652EF9DE"/>
    <w:lvl w:ilvl="0" w:tplc="6464B03A">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5EEA7A19"/>
    <w:multiLevelType w:val="hybridMultilevel"/>
    <w:tmpl w:val="F3582F2E"/>
    <w:lvl w:ilvl="0" w:tplc="DE921A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8E32B20"/>
    <w:multiLevelType w:val="hybridMultilevel"/>
    <w:tmpl w:val="1F9C2308"/>
    <w:lvl w:ilvl="0" w:tplc="0410000F">
      <w:start w:val="1"/>
      <w:numFmt w:val="decimal"/>
      <w:lvlText w:val="%1."/>
      <w:lvlJc w:val="left"/>
      <w:pPr>
        <w:ind w:left="720" w:hanging="360"/>
      </w:pPr>
      <w:rPr>
        <w:rFonts w:hint="default"/>
      </w:rPr>
    </w:lvl>
    <w:lvl w:ilvl="1" w:tplc="75189FA8">
      <w:start w:val="1"/>
      <w:numFmt w:val="lowerLetter"/>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0F326E"/>
    <w:multiLevelType w:val="hybridMultilevel"/>
    <w:tmpl w:val="5EE04C78"/>
    <w:lvl w:ilvl="0" w:tplc="E566292E">
      <w:start w:val="1"/>
      <w:numFmt w:val="lowerLetter"/>
      <w:lvlText w:val="%1."/>
      <w:lvlJc w:val="left"/>
      <w:pPr>
        <w:ind w:left="720" w:hanging="360"/>
      </w:pPr>
      <w:rPr>
        <w:rFonts w:ascii="Times New Roman" w:hAnsi="Times New Roman" w:cs="Times New Roman" w:hint="default"/>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95C01AB"/>
    <w:multiLevelType w:val="hybridMultilevel"/>
    <w:tmpl w:val="E0969C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A15AC"/>
    <w:multiLevelType w:val="hybridMultilevel"/>
    <w:tmpl w:val="76C25B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D394074"/>
    <w:multiLevelType w:val="hybridMultilevel"/>
    <w:tmpl w:val="ED2680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21"/>
  </w:num>
  <w:num w:numId="5">
    <w:abstractNumId w:val="4"/>
  </w:num>
  <w:num w:numId="6">
    <w:abstractNumId w:val="25"/>
  </w:num>
  <w:num w:numId="7">
    <w:abstractNumId w:val="20"/>
  </w:num>
  <w:num w:numId="8">
    <w:abstractNumId w:val="6"/>
  </w:num>
  <w:num w:numId="9">
    <w:abstractNumId w:val="28"/>
  </w:num>
  <w:num w:numId="10">
    <w:abstractNumId w:val="23"/>
  </w:num>
  <w:num w:numId="11">
    <w:abstractNumId w:val="30"/>
  </w:num>
  <w:num w:numId="12">
    <w:abstractNumId w:val="14"/>
  </w:num>
  <w:num w:numId="13">
    <w:abstractNumId w:val="19"/>
  </w:num>
  <w:num w:numId="14">
    <w:abstractNumId w:val="0"/>
  </w:num>
  <w:num w:numId="15">
    <w:abstractNumId w:val="24"/>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3"/>
  </w:num>
  <w:num w:numId="29">
    <w:abstractNumId w:val="1"/>
  </w:num>
  <w:num w:numId="30">
    <w:abstractNumId w:val="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0155"/>
    <w:rsid w:val="00000616"/>
    <w:rsid w:val="00001200"/>
    <w:rsid w:val="00001837"/>
    <w:rsid w:val="0000297A"/>
    <w:rsid w:val="000030BA"/>
    <w:rsid w:val="00004152"/>
    <w:rsid w:val="00004F0F"/>
    <w:rsid w:val="000050E7"/>
    <w:rsid w:val="00005F5B"/>
    <w:rsid w:val="000066BC"/>
    <w:rsid w:val="0000685A"/>
    <w:rsid w:val="00006AEC"/>
    <w:rsid w:val="0000787C"/>
    <w:rsid w:val="00007F62"/>
    <w:rsid w:val="00010BFB"/>
    <w:rsid w:val="000111E4"/>
    <w:rsid w:val="00011617"/>
    <w:rsid w:val="00012412"/>
    <w:rsid w:val="00012960"/>
    <w:rsid w:val="000132C8"/>
    <w:rsid w:val="000141DD"/>
    <w:rsid w:val="000148DF"/>
    <w:rsid w:val="00014FD5"/>
    <w:rsid w:val="00015060"/>
    <w:rsid w:val="00015567"/>
    <w:rsid w:val="000156DC"/>
    <w:rsid w:val="00015C6E"/>
    <w:rsid w:val="000163A8"/>
    <w:rsid w:val="00016D5C"/>
    <w:rsid w:val="00017807"/>
    <w:rsid w:val="00020013"/>
    <w:rsid w:val="000203EA"/>
    <w:rsid w:val="00020DA7"/>
    <w:rsid w:val="0002106E"/>
    <w:rsid w:val="000225E3"/>
    <w:rsid w:val="00022F08"/>
    <w:rsid w:val="0002367F"/>
    <w:rsid w:val="00023A02"/>
    <w:rsid w:val="00023B7B"/>
    <w:rsid w:val="00024C31"/>
    <w:rsid w:val="00025542"/>
    <w:rsid w:val="00025D02"/>
    <w:rsid w:val="000263B1"/>
    <w:rsid w:val="00026464"/>
    <w:rsid w:val="000265AE"/>
    <w:rsid w:val="00027061"/>
    <w:rsid w:val="00027E9D"/>
    <w:rsid w:val="000302D3"/>
    <w:rsid w:val="00030A68"/>
    <w:rsid w:val="00032EB7"/>
    <w:rsid w:val="0003381D"/>
    <w:rsid w:val="000343A9"/>
    <w:rsid w:val="00035138"/>
    <w:rsid w:val="000358A4"/>
    <w:rsid w:val="00035E7A"/>
    <w:rsid w:val="00036AC5"/>
    <w:rsid w:val="0004006B"/>
    <w:rsid w:val="00040111"/>
    <w:rsid w:val="00040C65"/>
    <w:rsid w:val="0004176D"/>
    <w:rsid w:val="00041B5B"/>
    <w:rsid w:val="00042054"/>
    <w:rsid w:val="0004265C"/>
    <w:rsid w:val="0004314C"/>
    <w:rsid w:val="0004333D"/>
    <w:rsid w:val="00043E80"/>
    <w:rsid w:val="000449AA"/>
    <w:rsid w:val="0004750F"/>
    <w:rsid w:val="000500ED"/>
    <w:rsid w:val="00050494"/>
    <w:rsid w:val="00050A5F"/>
    <w:rsid w:val="00051504"/>
    <w:rsid w:val="00051F49"/>
    <w:rsid w:val="000525CC"/>
    <w:rsid w:val="000533E3"/>
    <w:rsid w:val="00053B7A"/>
    <w:rsid w:val="00053BBB"/>
    <w:rsid w:val="000540D3"/>
    <w:rsid w:val="00054989"/>
    <w:rsid w:val="00054F75"/>
    <w:rsid w:val="00056449"/>
    <w:rsid w:val="0005647C"/>
    <w:rsid w:val="00057499"/>
    <w:rsid w:val="000601A3"/>
    <w:rsid w:val="0006083D"/>
    <w:rsid w:val="00060C85"/>
    <w:rsid w:val="00061BC5"/>
    <w:rsid w:val="00062215"/>
    <w:rsid w:val="00062670"/>
    <w:rsid w:val="0006292D"/>
    <w:rsid w:val="00062B95"/>
    <w:rsid w:val="00062E32"/>
    <w:rsid w:val="000636E9"/>
    <w:rsid w:val="000638B6"/>
    <w:rsid w:val="00063931"/>
    <w:rsid w:val="00064336"/>
    <w:rsid w:val="000646C7"/>
    <w:rsid w:val="00064CFE"/>
    <w:rsid w:val="00066A0A"/>
    <w:rsid w:val="00070CC6"/>
    <w:rsid w:val="0007167F"/>
    <w:rsid w:val="000726DF"/>
    <w:rsid w:val="000728EE"/>
    <w:rsid w:val="00072FB1"/>
    <w:rsid w:val="000731AF"/>
    <w:rsid w:val="00073AAC"/>
    <w:rsid w:val="0007460C"/>
    <w:rsid w:val="00075FC5"/>
    <w:rsid w:val="0007613B"/>
    <w:rsid w:val="00076765"/>
    <w:rsid w:val="000768ED"/>
    <w:rsid w:val="00077045"/>
    <w:rsid w:val="0007706E"/>
    <w:rsid w:val="000801D8"/>
    <w:rsid w:val="00081687"/>
    <w:rsid w:val="00081C1D"/>
    <w:rsid w:val="00081C9F"/>
    <w:rsid w:val="000825C6"/>
    <w:rsid w:val="00082B43"/>
    <w:rsid w:val="00082D45"/>
    <w:rsid w:val="00082F82"/>
    <w:rsid w:val="00083BA6"/>
    <w:rsid w:val="00084069"/>
    <w:rsid w:val="000849AF"/>
    <w:rsid w:val="00084AD0"/>
    <w:rsid w:val="000858FC"/>
    <w:rsid w:val="00086158"/>
    <w:rsid w:val="00086510"/>
    <w:rsid w:val="00086D8D"/>
    <w:rsid w:val="00086F03"/>
    <w:rsid w:val="0008706C"/>
    <w:rsid w:val="00087AA4"/>
    <w:rsid w:val="00087F73"/>
    <w:rsid w:val="00091294"/>
    <w:rsid w:val="000912FE"/>
    <w:rsid w:val="00092DFD"/>
    <w:rsid w:val="00092EB0"/>
    <w:rsid w:val="0009306D"/>
    <w:rsid w:val="0009432F"/>
    <w:rsid w:val="000947D4"/>
    <w:rsid w:val="00095505"/>
    <w:rsid w:val="000956AE"/>
    <w:rsid w:val="000957C9"/>
    <w:rsid w:val="000959D2"/>
    <w:rsid w:val="00095E93"/>
    <w:rsid w:val="00096674"/>
    <w:rsid w:val="00096AE7"/>
    <w:rsid w:val="00097AAE"/>
    <w:rsid w:val="000A04E9"/>
    <w:rsid w:val="000A0866"/>
    <w:rsid w:val="000A09FD"/>
    <w:rsid w:val="000A186D"/>
    <w:rsid w:val="000A1CD9"/>
    <w:rsid w:val="000A1D24"/>
    <w:rsid w:val="000A21F2"/>
    <w:rsid w:val="000A248B"/>
    <w:rsid w:val="000A25FD"/>
    <w:rsid w:val="000A295E"/>
    <w:rsid w:val="000A4A8A"/>
    <w:rsid w:val="000A4FF0"/>
    <w:rsid w:val="000A63FC"/>
    <w:rsid w:val="000A6A94"/>
    <w:rsid w:val="000A75A0"/>
    <w:rsid w:val="000A75E6"/>
    <w:rsid w:val="000A7B22"/>
    <w:rsid w:val="000B0AD6"/>
    <w:rsid w:val="000B0D09"/>
    <w:rsid w:val="000B0D44"/>
    <w:rsid w:val="000B2172"/>
    <w:rsid w:val="000B27A3"/>
    <w:rsid w:val="000B2DF9"/>
    <w:rsid w:val="000B37D8"/>
    <w:rsid w:val="000B4E78"/>
    <w:rsid w:val="000B4FA6"/>
    <w:rsid w:val="000B58B3"/>
    <w:rsid w:val="000B5A3B"/>
    <w:rsid w:val="000B5F36"/>
    <w:rsid w:val="000B67E8"/>
    <w:rsid w:val="000B688C"/>
    <w:rsid w:val="000B6A48"/>
    <w:rsid w:val="000B701F"/>
    <w:rsid w:val="000B7BB9"/>
    <w:rsid w:val="000B7C21"/>
    <w:rsid w:val="000B7E2B"/>
    <w:rsid w:val="000C0CF3"/>
    <w:rsid w:val="000C1E84"/>
    <w:rsid w:val="000C2FC6"/>
    <w:rsid w:val="000C2FDA"/>
    <w:rsid w:val="000C3EFC"/>
    <w:rsid w:val="000C4538"/>
    <w:rsid w:val="000C4F1A"/>
    <w:rsid w:val="000C516B"/>
    <w:rsid w:val="000C5A1D"/>
    <w:rsid w:val="000C5C48"/>
    <w:rsid w:val="000C6089"/>
    <w:rsid w:val="000C669F"/>
    <w:rsid w:val="000C6C2B"/>
    <w:rsid w:val="000C7927"/>
    <w:rsid w:val="000D02C4"/>
    <w:rsid w:val="000D0B28"/>
    <w:rsid w:val="000D0D67"/>
    <w:rsid w:val="000D1166"/>
    <w:rsid w:val="000D1364"/>
    <w:rsid w:val="000D1CCD"/>
    <w:rsid w:val="000D312C"/>
    <w:rsid w:val="000D31BD"/>
    <w:rsid w:val="000D32F9"/>
    <w:rsid w:val="000D402B"/>
    <w:rsid w:val="000D43C3"/>
    <w:rsid w:val="000D4D44"/>
    <w:rsid w:val="000D64A3"/>
    <w:rsid w:val="000D75D5"/>
    <w:rsid w:val="000D75E0"/>
    <w:rsid w:val="000D7D99"/>
    <w:rsid w:val="000E022E"/>
    <w:rsid w:val="000E0AF1"/>
    <w:rsid w:val="000E221B"/>
    <w:rsid w:val="000E22C2"/>
    <w:rsid w:val="000E36AB"/>
    <w:rsid w:val="000E379C"/>
    <w:rsid w:val="000E5E2A"/>
    <w:rsid w:val="000E6FE9"/>
    <w:rsid w:val="000F008A"/>
    <w:rsid w:val="000F01EB"/>
    <w:rsid w:val="000F05E9"/>
    <w:rsid w:val="000F075D"/>
    <w:rsid w:val="000F0A71"/>
    <w:rsid w:val="000F1314"/>
    <w:rsid w:val="000F1754"/>
    <w:rsid w:val="000F37BE"/>
    <w:rsid w:val="000F3EBF"/>
    <w:rsid w:val="000F4A31"/>
    <w:rsid w:val="000F4FF7"/>
    <w:rsid w:val="000F54DF"/>
    <w:rsid w:val="000F5D70"/>
    <w:rsid w:val="000F61AF"/>
    <w:rsid w:val="000F65E3"/>
    <w:rsid w:val="000F687D"/>
    <w:rsid w:val="000F7009"/>
    <w:rsid w:val="000F7307"/>
    <w:rsid w:val="000F740F"/>
    <w:rsid w:val="0010068F"/>
    <w:rsid w:val="001016B3"/>
    <w:rsid w:val="00102014"/>
    <w:rsid w:val="00103333"/>
    <w:rsid w:val="00103947"/>
    <w:rsid w:val="00105241"/>
    <w:rsid w:val="001064E5"/>
    <w:rsid w:val="00106AAD"/>
    <w:rsid w:val="00106BA6"/>
    <w:rsid w:val="0010727E"/>
    <w:rsid w:val="00107831"/>
    <w:rsid w:val="00107DBF"/>
    <w:rsid w:val="00107F75"/>
    <w:rsid w:val="00110280"/>
    <w:rsid w:val="00111073"/>
    <w:rsid w:val="001119C5"/>
    <w:rsid w:val="00111B4F"/>
    <w:rsid w:val="00112483"/>
    <w:rsid w:val="0011298E"/>
    <w:rsid w:val="001140F5"/>
    <w:rsid w:val="00114165"/>
    <w:rsid w:val="0011494C"/>
    <w:rsid w:val="00114990"/>
    <w:rsid w:val="001164C1"/>
    <w:rsid w:val="00120857"/>
    <w:rsid w:val="0012085F"/>
    <w:rsid w:val="00120C63"/>
    <w:rsid w:val="001219E4"/>
    <w:rsid w:val="0012276E"/>
    <w:rsid w:val="0012368E"/>
    <w:rsid w:val="001236E8"/>
    <w:rsid w:val="001237CF"/>
    <w:rsid w:val="001238B7"/>
    <w:rsid w:val="001238BC"/>
    <w:rsid w:val="0012403C"/>
    <w:rsid w:val="0012499E"/>
    <w:rsid w:val="0012505E"/>
    <w:rsid w:val="001257B5"/>
    <w:rsid w:val="00126F6A"/>
    <w:rsid w:val="00127976"/>
    <w:rsid w:val="0013053B"/>
    <w:rsid w:val="00130FE0"/>
    <w:rsid w:val="00131005"/>
    <w:rsid w:val="00131F1D"/>
    <w:rsid w:val="00132E1D"/>
    <w:rsid w:val="00133B30"/>
    <w:rsid w:val="00133C07"/>
    <w:rsid w:val="00134F62"/>
    <w:rsid w:val="0013581C"/>
    <w:rsid w:val="00135B74"/>
    <w:rsid w:val="00135B77"/>
    <w:rsid w:val="00136098"/>
    <w:rsid w:val="00136354"/>
    <w:rsid w:val="0013650D"/>
    <w:rsid w:val="001365EA"/>
    <w:rsid w:val="00137069"/>
    <w:rsid w:val="0013789A"/>
    <w:rsid w:val="00140112"/>
    <w:rsid w:val="001407D1"/>
    <w:rsid w:val="00140985"/>
    <w:rsid w:val="00140C5C"/>
    <w:rsid w:val="00142033"/>
    <w:rsid w:val="0014223D"/>
    <w:rsid w:val="00142410"/>
    <w:rsid w:val="0014288F"/>
    <w:rsid w:val="00142C21"/>
    <w:rsid w:val="00142DB5"/>
    <w:rsid w:val="00143B7E"/>
    <w:rsid w:val="00143C8F"/>
    <w:rsid w:val="00143CA9"/>
    <w:rsid w:val="0014496B"/>
    <w:rsid w:val="00144BC7"/>
    <w:rsid w:val="001450A9"/>
    <w:rsid w:val="00145228"/>
    <w:rsid w:val="001453E0"/>
    <w:rsid w:val="0014585C"/>
    <w:rsid w:val="00145946"/>
    <w:rsid w:val="00145E0E"/>
    <w:rsid w:val="001460BC"/>
    <w:rsid w:val="001463F3"/>
    <w:rsid w:val="00147BB1"/>
    <w:rsid w:val="00147F92"/>
    <w:rsid w:val="00150BDC"/>
    <w:rsid w:val="00150C25"/>
    <w:rsid w:val="001519E2"/>
    <w:rsid w:val="00151BBC"/>
    <w:rsid w:val="001522AF"/>
    <w:rsid w:val="00152648"/>
    <w:rsid w:val="00154D20"/>
    <w:rsid w:val="00156DAC"/>
    <w:rsid w:val="001570C4"/>
    <w:rsid w:val="00157507"/>
    <w:rsid w:val="0016149A"/>
    <w:rsid w:val="00161971"/>
    <w:rsid w:val="00161CFE"/>
    <w:rsid w:val="00161D92"/>
    <w:rsid w:val="00161F22"/>
    <w:rsid w:val="001631F0"/>
    <w:rsid w:val="001637BC"/>
    <w:rsid w:val="00163834"/>
    <w:rsid w:val="00164295"/>
    <w:rsid w:val="00164ADB"/>
    <w:rsid w:val="00165B5C"/>
    <w:rsid w:val="00166444"/>
    <w:rsid w:val="00166559"/>
    <w:rsid w:val="00166878"/>
    <w:rsid w:val="001668AE"/>
    <w:rsid w:val="00166D0A"/>
    <w:rsid w:val="0017034A"/>
    <w:rsid w:val="001717FD"/>
    <w:rsid w:val="00173B1E"/>
    <w:rsid w:val="001741AB"/>
    <w:rsid w:val="00175185"/>
    <w:rsid w:val="001751C9"/>
    <w:rsid w:val="00175C43"/>
    <w:rsid w:val="00175C50"/>
    <w:rsid w:val="00175F26"/>
    <w:rsid w:val="00175FFA"/>
    <w:rsid w:val="0017653C"/>
    <w:rsid w:val="00176FF3"/>
    <w:rsid w:val="0017709F"/>
    <w:rsid w:val="00177330"/>
    <w:rsid w:val="001778D3"/>
    <w:rsid w:val="00177CBB"/>
    <w:rsid w:val="00177E43"/>
    <w:rsid w:val="0018000F"/>
    <w:rsid w:val="00180877"/>
    <w:rsid w:val="001809A1"/>
    <w:rsid w:val="00181D2A"/>
    <w:rsid w:val="00183A10"/>
    <w:rsid w:val="00183E7E"/>
    <w:rsid w:val="00183E97"/>
    <w:rsid w:val="001853B3"/>
    <w:rsid w:val="00185C01"/>
    <w:rsid w:val="00186686"/>
    <w:rsid w:val="00186F98"/>
    <w:rsid w:val="00187460"/>
    <w:rsid w:val="001912D4"/>
    <w:rsid w:val="00196150"/>
    <w:rsid w:val="00196952"/>
    <w:rsid w:val="00196FE6"/>
    <w:rsid w:val="001973E9"/>
    <w:rsid w:val="001A0EA1"/>
    <w:rsid w:val="001A114F"/>
    <w:rsid w:val="001A13E2"/>
    <w:rsid w:val="001A17DC"/>
    <w:rsid w:val="001A1C30"/>
    <w:rsid w:val="001A1C32"/>
    <w:rsid w:val="001A1FDF"/>
    <w:rsid w:val="001A2E22"/>
    <w:rsid w:val="001A2E63"/>
    <w:rsid w:val="001A38AF"/>
    <w:rsid w:val="001A4CC5"/>
    <w:rsid w:val="001A4F54"/>
    <w:rsid w:val="001A542C"/>
    <w:rsid w:val="001A6028"/>
    <w:rsid w:val="001A69EE"/>
    <w:rsid w:val="001A6A44"/>
    <w:rsid w:val="001A6B5C"/>
    <w:rsid w:val="001B05AB"/>
    <w:rsid w:val="001B08DF"/>
    <w:rsid w:val="001B1351"/>
    <w:rsid w:val="001B1433"/>
    <w:rsid w:val="001B1A38"/>
    <w:rsid w:val="001B238B"/>
    <w:rsid w:val="001B3448"/>
    <w:rsid w:val="001B3572"/>
    <w:rsid w:val="001B47F1"/>
    <w:rsid w:val="001B50E7"/>
    <w:rsid w:val="001B5238"/>
    <w:rsid w:val="001B5A73"/>
    <w:rsid w:val="001B5ADA"/>
    <w:rsid w:val="001B65EA"/>
    <w:rsid w:val="001B7D37"/>
    <w:rsid w:val="001C0B53"/>
    <w:rsid w:val="001C1851"/>
    <w:rsid w:val="001C202E"/>
    <w:rsid w:val="001C23D8"/>
    <w:rsid w:val="001C40B2"/>
    <w:rsid w:val="001C5389"/>
    <w:rsid w:val="001C5E5C"/>
    <w:rsid w:val="001C5EA1"/>
    <w:rsid w:val="001C6769"/>
    <w:rsid w:val="001C6B6E"/>
    <w:rsid w:val="001C7166"/>
    <w:rsid w:val="001C74E3"/>
    <w:rsid w:val="001C781A"/>
    <w:rsid w:val="001C7D3C"/>
    <w:rsid w:val="001C7D94"/>
    <w:rsid w:val="001D0DD3"/>
    <w:rsid w:val="001D2084"/>
    <w:rsid w:val="001D216C"/>
    <w:rsid w:val="001D216F"/>
    <w:rsid w:val="001D25C6"/>
    <w:rsid w:val="001D29FC"/>
    <w:rsid w:val="001D2CE0"/>
    <w:rsid w:val="001D5E46"/>
    <w:rsid w:val="001D616C"/>
    <w:rsid w:val="001D662F"/>
    <w:rsid w:val="001D6887"/>
    <w:rsid w:val="001D6B34"/>
    <w:rsid w:val="001D7138"/>
    <w:rsid w:val="001D73EE"/>
    <w:rsid w:val="001D7728"/>
    <w:rsid w:val="001E04B5"/>
    <w:rsid w:val="001E0BFF"/>
    <w:rsid w:val="001E0E6D"/>
    <w:rsid w:val="001E101E"/>
    <w:rsid w:val="001E1BCE"/>
    <w:rsid w:val="001E2F75"/>
    <w:rsid w:val="001E3500"/>
    <w:rsid w:val="001E36EE"/>
    <w:rsid w:val="001E3FDF"/>
    <w:rsid w:val="001E4A5E"/>
    <w:rsid w:val="001E4B15"/>
    <w:rsid w:val="001E65A5"/>
    <w:rsid w:val="001E6F13"/>
    <w:rsid w:val="001E72A2"/>
    <w:rsid w:val="001E78D7"/>
    <w:rsid w:val="001E7C33"/>
    <w:rsid w:val="001E7D09"/>
    <w:rsid w:val="001F011B"/>
    <w:rsid w:val="001F0138"/>
    <w:rsid w:val="001F060A"/>
    <w:rsid w:val="001F0E22"/>
    <w:rsid w:val="001F15D6"/>
    <w:rsid w:val="001F17E9"/>
    <w:rsid w:val="001F1832"/>
    <w:rsid w:val="001F352B"/>
    <w:rsid w:val="001F3E1D"/>
    <w:rsid w:val="001F5B20"/>
    <w:rsid w:val="001F6B6C"/>
    <w:rsid w:val="001F6CF7"/>
    <w:rsid w:val="001F7CEA"/>
    <w:rsid w:val="00200516"/>
    <w:rsid w:val="00200E2C"/>
    <w:rsid w:val="00201392"/>
    <w:rsid w:val="00201B86"/>
    <w:rsid w:val="00202C9F"/>
    <w:rsid w:val="002039A0"/>
    <w:rsid w:val="00203F59"/>
    <w:rsid w:val="00205453"/>
    <w:rsid w:val="00205467"/>
    <w:rsid w:val="002054FD"/>
    <w:rsid w:val="00205568"/>
    <w:rsid w:val="00205C3F"/>
    <w:rsid w:val="00205F91"/>
    <w:rsid w:val="00207519"/>
    <w:rsid w:val="002105C5"/>
    <w:rsid w:val="0021166D"/>
    <w:rsid w:val="00211DA4"/>
    <w:rsid w:val="0021264C"/>
    <w:rsid w:val="00213BA4"/>
    <w:rsid w:val="00214DD5"/>
    <w:rsid w:val="0021649B"/>
    <w:rsid w:val="0021665D"/>
    <w:rsid w:val="00217677"/>
    <w:rsid w:val="0021794C"/>
    <w:rsid w:val="00220506"/>
    <w:rsid w:val="00220526"/>
    <w:rsid w:val="00221469"/>
    <w:rsid w:val="002215CA"/>
    <w:rsid w:val="00221A46"/>
    <w:rsid w:val="00222C38"/>
    <w:rsid w:val="00222FC0"/>
    <w:rsid w:val="00223FC3"/>
    <w:rsid w:val="0022438A"/>
    <w:rsid w:val="00224DA7"/>
    <w:rsid w:val="00224EBC"/>
    <w:rsid w:val="00224F0E"/>
    <w:rsid w:val="0022505C"/>
    <w:rsid w:val="00225EED"/>
    <w:rsid w:val="00225F32"/>
    <w:rsid w:val="0022738C"/>
    <w:rsid w:val="00231014"/>
    <w:rsid w:val="002315D8"/>
    <w:rsid w:val="00231BCD"/>
    <w:rsid w:val="00231C8E"/>
    <w:rsid w:val="00231F1F"/>
    <w:rsid w:val="0023402A"/>
    <w:rsid w:val="0023479B"/>
    <w:rsid w:val="00234E9C"/>
    <w:rsid w:val="0023532D"/>
    <w:rsid w:val="002357E5"/>
    <w:rsid w:val="00235D70"/>
    <w:rsid w:val="00236183"/>
    <w:rsid w:val="00236519"/>
    <w:rsid w:val="002366AD"/>
    <w:rsid w:val="00236806"/>
    <w:rsid w:val="00237904"/>
    <w:rsid w:val="002407D0"/>
    <w:rsid w:val="00240A4B"/>
    <w:rsid w:val="00241449"/>
    <w:rsid w:val="0024188B"/>
    <w:rsid w:val="00244EB3"/>
    <w:rsid w:val="00245325"/>
    <w:rsid w:val="00245BD1"/>
    <w:rsid w:val="0024668C"/>
    <w:rsid w:val="00247195"/>
    <w:rsid w:val="00247491"/>
    <w:rsid w:val="00247516"/>
    <w:rsid w:val="0024787C"/>
    <w:rsid w:val="00247987"/>
    <w:rsid w:val="00250025"/>
    <w:rsid w:val="0025029E"/>
    <w:rsid w:val="0025054C"/>
    <w:rsid w:val="002507C8"/>
    <w:rsid w:val="00250841"/>
    <w:rsid w:val="002509CF"/>
    <w:rsid w:val="00250F2F"/>
    <w:rsid w:val="002513B2"/>
    <w:rsid w:val="00251804"/>
    <w:rsid w:val="00252E70"/>
    <w:rsid w:val="002536F8"/>
    <w:rsid w:val="0025393C"/>
    <w:rsid w:val="00253BC6"/>
    <w:rsid w:val="0025566F"/>
    <w:rsid w:val="00255C64"/>
    <w:rsid w:val="00255F88"/>
    <w:rsid w:val="00256E9F"/>
    <w:rsid w:val="0025706F"/>
    <w:rsid w:val="002572E5"/>
    <w:rsid w:val="00257627"/>
    <w:rsid w:val="00257F68"/>
    <w:rsid w:val="00257FF6"/>
    <w:rsid w:val="00260314"/>
    <w:rsid w:val="00260D77"/>
    <w:rsid w:val="002618A6"/>
    <w:rsid w:val="00261E4E"/>
    <w:rsid w:val="00261FAE"/>
    <w:rsid w:val="00262FE9"/>
    <w:rsid w:val="0026316F"/>
    <w:rsid w:val="002632B0"/>
    <w:rsid w:val="00263F7C"/>
    <w:rsid w:val="0026411F"/>
    <w:rsid w:val="0026445A"/>
    <w:rsid w:val="00264A5C"/>
    <w:rsid w:val="00264EAD"/>
    <w:rsid w:val="00264EF7"/>
    <w:rsid w:val="00265100"/>
    <w:rsid w:val="002658CC"/>
    <w:rsid w:val="0026601E"/>
    <w:rsid w:val="002662CF"/>
    <w:rsid w:val="00266BC0"/>
    <w:rsid w:val="00266D7F"/>
    <w:rsid w:val="00266F1C"/>
    <w:rsid w:val="0026718D"/>
    <w:rsid w:val="002671EF"/>
    <w:rsid w:val="002703C4"/>
    <w:rsid w:val="002729B1"/>
    <w:rsid w:val="00272BBD"/>
    <w:rsid w:val="00274020"/>
    <w:rsid w:val="00274859"/>
    <w:rsid w:val="00274E0A"/>
    <w:rsid w:val="00275BCF"/>
    <w:rsid w:val="002761E0"/>
    <w:rsid w:val="002779C9"/>
    <w:rsid w:val="00277BFC"/>
    <w:rsid w:val="0028083E"/>
    <w:rsid w:val="00280B62"/>
    <w:rsid w:val="002817DE"/>
    <w:rsid w:val="002819AC"/>
    <w:rsid w:val="00282C45"/>
    <w:rsid w:val="00283CA3"/>
    <w:rsid w:val="00283FE1"/>
    <w:rsid w:val="00284ADE"/>
    <w:rsid w:val="00285501"/>
    <w:rsid w:val="00285B37"/>
    <w:rsid w:val="002861C3"/>
    <w:rsid w:val="00286329"/>
    <w:rsid w:val="002869F4"/>
    <w:rsid w:val="00287906"/>
    <w:rsid w:val="0028799A"/>
    <w:rsid w:val="00287ED6"/>
    <w:rsid w:val="00290569"/>
    <w:rsid w:val="00290F7A"/>
    <w:rsid w:val="002918E1"/>
    <w:rsid w:val="00291C0B"/>
    <w:rsid w:val="00291D73"/>
    <w:rsid w:val="002921A1"/>
    <w:rsid w:val="00292F65"/>
    <w:rsid w:val="00293D22"/>
    <w:rsid w:val="00293F19"/>
    <w:rsid w:val="002940C6"/>
    <w:rsid w:val="00294CE3"/>
    <w:rsid w:val="00294D49"/>
    <w:rsid w:val="002950D6"/>
    <w:rsid w:val="00295294"/>
    <w:rsid w:val="00295591"/>
    <w:rsid w:val="0029562F"/>
    <w:rsid w:val="0029721A"/>
    <w:rsid w:val="00297BB7"/>
    <w:rsid w:val="00297E00"/>
    <w:rsid w:val="002A0054"/>
    <w:rsid w:val="002A0D7E"/>
    <w:rsid w:val="002A16BD"/>
    <w:rsid w:val="002A2126"/>
    <w:rsid w:val="002A25EE"/>
    <w:rsid w:val="002A2691"/>
    <w:rsid w:val="002A2CCB"/>
    <w:rsid w:val="002A428B"/>
    <w:rsid w:val="002A4319"/>
    <w:rsid w:val="002A462E"/>
    <w:rsid w:val="002A493F"/>
    <w:rsid w:val="002A5139"/>
    <w:rsid w:val="002A5358"/>
    <w:rsid w:val="002B0681"/>
    <w:rsid w:val="002B1054"/>
    <w:rsid w:val="002B3A29"/>
    <w:rsid w:val="002B5782"/>
    <w:rsid w:val="002B6BF2"/>
    <w:rsid w:val="002C20FF"/>
    <w:rsid w:val="002C305A"/>
    <w:rsid w:val="002C3C4A"/>
    <w:rsid w:val="002C5959"/>
    <w:rsid w:val="002C64BF"/>
    <w:rsid w:val="002C7C47"/>
    <w:rsid w:val="002D0A36"/>
    <w:rsid w:val="002D11C2"/>
    <w:rsid w:val="002D14CB"/>
    <w:rsid w:val="002D337F"/>
    <w:rsid w:val="002D4637"/>
    <w:rsid w:val="002D4D94"/>
    <w:rsid w:val="002D505F"/>
    <w:rsid w:val="002D57C6"/>
    <w:rsid w:val="002D5D8B"/>
    <w:rsid w:val="002D69B6"/>
    <w:rsid w:val="002D71B5"/>
    <w:rsid w:val="002D7BC7"/>
    <w:rsid w:val="002E09EE"/>
    <w:rsid w:val="002E0A74"/>
    <w:rsid w:val="002E1E63"/>
    <w:rsid w:val="002E220F"/>
    <w:rsid w:val="002E34D5"/>
    <w:rsid w:val="002E3590"/>
    <w:rsid w:val="002E450A"/>
    <w:rsid w:val="002E5ADC"/>
    <w:rsid w:val="002E5CFE"/>
    <w:rsid w:val="002E5F47"/>
    <w:rsid w:val="002E61F6"/>
    <w:rsid w:val="002E62E3"/>
    <w:rsid w:val="002E64BD"/>
    <w:rsid w:val="002E6B14"/>
    <w:rsid w:val="002E6CDD"/>
    <w:rsid w:val="002E6D06"/>
    <w:rsid w:val="002E6D19"/>
    <w:rsid w:val="002F0359"/>
    <w:rsid w:val="002F0ED2"/>
    <w:rsid w:val="002F136D"/>
    <w:rsid w:val="002F1488"/>
    <w:rsid w:val="002F1515"/>
    <w:rsid w:val="002F2F93"/>
    <w:rsid w:val="002F325E"/>
    <w:rsid w:val="002F3EB5"/>
    <w:rsid w:val="002F4DD7"/>
    <w:rsid w:val="002F5ABB"/>
    <w:rsid w:val="002F5B81"/>
    <w:rsid w:val="002F5E29"/>
    <w:rsid w:val="002F5FE1"/>
    <w:rsid w:val="002F6634"/>
    <w:rsid w:val="002F787C"/>
    <w:rsid w:val="002F7A01"/>
    <w:rsid w:val="00300D0A"/>
    <w:rsid w:val="00300F7B"/>
    <w:rsid w:val="0030197D"/>
    <w:rsid w:val="00301AA2"/>
    <w:rsid w:val="00302872"/>
    <w:rsid w:val="00302C14"/>
    <w:rsid w:val="00302EF7"/>
    <w:rsid w:val="00303A57"/>
    <w:rsid w:val="00303DF5"/>
    <w:rsid w:val="003047B4"/>
    <w:rsid w:val="003048B8"/>
    <w:rsid w:val="00305A70"/>
    <w:rsid w:val="00305B55"/>
    <w:rsid w:val="0030648D"/>
    <w:rsid w:val="00307452"/>
    <w:rsid w:val="00311457"/>
    <w:rsid w:val="00311710"/>
    <w:rsid w:val="00311D0A"/>
    <w:rsid w:val="003126DD"/>
    <w:rsid w:val="00312B62"/>
    <w:rsid w:val="00312CE7"/>
    <w:rsid w:val="003148C8"/>
    <w:rsid w:val="00315638"/>
    <w:rsid w:val="003158AC"/>
    <w:rsid w:val="003171D0"/>
    <w:rsid w:val="0032012C"/>
    <w:rsid w:val="00320342"/>
    <w:rsid w:val="00320605"/>
    <w:rsid w:val="003216D6"/>
    <w:rsid w:val="00324691"/>
    <w:rsid w:val="00324AD7"/>
    <w:rsid w:val="00326106"/>
    <w:rsid w:val="00326722"/>
    <w:rsid w:val="00326A3B"/>
    <w:rsid w:val="00326BF4"/>
    <w:rsid w:val="00327705"/>
    <w:rsid w:val="0032785B"/>
    <w:rsid w:val="00330690"/>
    <w:rsid w:val="0033099D"/>
    <w:rsid w:val="00331EF6"/>
    <w:rsid w:val="0033424C"/>
    <w:rsid w:val="00335392"/>
    <w:rsid w:val="00335D48"/>
    <w:rsid w:val="00336396"/>
    <w:rsid w:val="003368BD"/>
    <w:rsid w:val="00336D36"/>
    <w:rsid w:val="0033735A"/>
    <w:rsid w:val="00337B44"/>
    <w:rsid w:val="0034001C"/>
    <w:rsid w:val="00340761"/>
    <w:rsid w:val="00340F26"/>
    <w:rsid w:val="0034112D"/>
    <w:rsid w:val="003416D1"/>
    <w:rsid w:val="00341830"/>
    <w:rsid w:val="00341CB9"/>
    <w:rsid w:val="00341F1E"/>
    <w:rsid w:val="0034234A"/>
    <w:rsid w:val="003426EF"/>
    <w:rsid w:val="00342A63"/>
    <w:rsid w:val="00342D4C"/>
    <w:rsid w:val="00344190"/>
    <w:rsid w:val="00344502"/>
    <w:rsid w:val="00344A93"/>
    <w:rsid w:val="00345523"/>
    <w:rsid w:val="00345944"/>
    <w:rsid w:val="003464B5"/>
    <w:rsid w:val="00346CE3"/>
    <w:rsid w:val="003475F5"/>
    <w:rsid w:val="0035147B"/>
    <w:rsid w:val="00351E82"/>
    <w:rsid w:val="003522ED"/>
    <w:rsid w:val="00354A9A"/>
    <w:rsid w:val="0035533C"/>
    <w:rsid w:val="00355C40"/>
    <w:rsid w:val="00355F70"/>
    <w:rsid w:val="003561D6"/>
    <w:rsid w:val="003562F6"/>
    <w:rsid w:val="00357696"/>
    <w:rsid w:val="00357771"/>
    <w:rsid w:val="00357DE6"/>
    <w:rsid w:val="003602FD"/>
    <w:rsid w:val="003606AE"/>
    <w:rsid w:val="00360827"/>
    <w:rsid w:val="00361FA5"/>
    <w:rsid w:val="00361FA7"/>
    <w:rsid w:val="003629B8"/>
    <w:rsid w:val="00364376"/>
    <w:rsid w:val="00364AF8"/>
    <w:rsid w:val="00364CBD"/>
    <w:rsid w:val="00365DBE"/>
    <w:rsid w:val="00365F4D"/>
    <w:rsid w:val="003665DF"/>
    <w:rsid w:val="00367176"/>
    <w:rsid w:val="00367428"/>
    <w:rsid w:val="00367F69"/>
    <w:rsid w:val="00370284"/>
    <w:rsid w:val="00371916"/>
    <w:rsid w:val="003733A7"/>
    <w:rsid w:val="003733DC"/>
    <w:rsid w:val="0037391A"/>
    <w:rsid w:val="0037396A"/>
    <w:rsid w:val="00373A94"/>
    <w:rsid w:val="00373D31"/>
    <w:rsid w:val="00374180"/>
    <w:rsid w:val="00374233"/>
    <w:rsid w:val="00374340"/>
    <w:rsid w:val="00374A40"/>
    <w:rsid w:val="003760D0"/>
    <w:rsid w:val="003767E1"/>
    <w:rsid w:val="00376EFB"/>
    <w:rsid w:val="00377D6D"/>
    <w:rsid w:val="00380557"/>
    <w:rsid w:val="00381812"/>
    <w:rsid w:val="003834FD"/>
    <w:rsid w:val="003846BB"/>
    <w:rsid w:val="00385618"/>
    <w:rsid w:val="003861CB"/>
    <w:rsid w:val="00386290"/>
    <w:rsid w:val="003871D4"/>
    <w:rsid w:val="00387FB9"/>
    <w:rsid w:val="003906D4"/>
    <w:rsid w:val="003911B5"/>
    <w:rsid w:val="003914A7"/>
    <w:rsid w:val="00392179"/>
    <w:rsid w:val="003921F5"/>
    <w:rsid w:val="0039262B"/>
    <w:rsid w:val="003929D2"/>
    <w:rsid w:val="003934E5"/>
    <w:rsid w:val="00393686"/>
    <w:rsid w:val="00393D55"/>
    <w:rsid w:val="0039462B"/>
    <w:rsid w:val="0039510F"/>
    <w:rsid w:val="003959A4"/>
    <w:rsid w:val="00396AF4"/>
    <w:rsid w:val="00396C63"/>
    <w:rsid w:val="003971B6"/>
    <w:rsid w:val="0039798F"/>
    <w:rsid w:val="003A05A4"/>
    <w:rsid w:val="003A0CC3"/>
    <w:rsid w:val="003A10E0"/>
    <w:rsid w:val="003A15BE"/>
    <w:rsid w:val="003A1779"/>
    <w:rsid w:val="003A216F"/>
    <w:rsid w:val="003A2210"/>
    <w:rsid w:val="003A2659"/>
    <w:rsid w:val="003A2E26"/>
    <w:rsid w:val="003A37D8"/>
    <w:rsid w:val="003A4BF0"/>
    <w:rsid w:val="003A5050"/>
    <w:rsid w:val="003A555A"/>
    <w:rsid w:val="003A5958"/>
    <w:rsid w:val="003A68EA"/>
    <w:rsid w:val="003A6E8A"/>
    <w:rsid w:val="003A75A2"/>
    <w:rsid w:val="003A7A06"/>
    <w:rsid w:val="003A7E03"/>
    <w:rsid w:val="003A7E3D"/>
    <w:rsid w:val="003B0D2C"/>
    <w:rsid w:val="003B1A6F"/>
    <w:rsid w:val="003B27DF"/>
    <w:rsid w:val="003B2BAC"/>
    <w:rsid w:val="003B2CF0"/>
    <w:rsid w:val="003B434F"/>
    <w:rsid w:val="003B4823"/>
    <w:rsid w:val="003B4978"/>
    <w:rsid w:val="003B4AD5"/>
    <w:rsid w:val="003B5E77"/>
    <w:rsid w:val="003B7556"/>
    <w:rsid w:val="003B762B"/>
    <w:rsid w:val="003B7802"/>
    <w:rsid w:val="003C034E"/>
    <w:rsid w:val="003C08C8"/>
    <w:rsid w:val="003C1B81"/>
    <w:rsid w:val="003C1D20"/>
    <w:rsid w:val="003C2212"/>
    <w:rsid w:val="003C2307"/>
    <w:rsid w:val="003C336D"/>
    <w:rsid w:val="003C3560"/>
    <w:rsid w:val="003C3B5C"/>
    <w:rsid w:val="003C432D"/>
    <w:rsid w:val="003C5594"/>
    <w:rsid w:val="003C591E"/>
    <w:rsid w:val="003C5FF3"/>
    <w:rsid w:val="003C6371"/>
    <w:rsid w:val="003C6E1A"/>
    <w:rsid w:val="003C6EA8"/>
    <w:rsid w:val="003C75EA"/>
    <w:rsid w:val="003C7702"/>
    <w:rsid w:val="003C7D10"/>
    <w:rsid w:val="003C7EB1"/>
    <w:rsid w:val="003D06EC"/>
    <w:rsid w:val="003D180D"/>
    <w:rsid w:val="003D1A12"/>
    <w:rsid w:val="003D1A79"/>
    <w:rsid w:val="003D25B7"/>
    <w:rsid w:val="003D3D48"/>
    <w:rsid w:val="003D41A3"/>
    <w:rsid w:val="003D4506"/>
    <w:rsid w:val="003D607C"/>
    <w:rsid w:val="003D62EE"/>
    <w:rsid w:val="003D63C9"/>
    <w:rsid w:val="003D6EC9"/>
    <w:rsid w:val="003D709D"/>
    <w:rsid w:val="003D7289"/>
    <w:rsid w:val="003D75AB"/>
    <w:rsid w:val="003E26CE"/>
    <w:rsid w:val="003E2EB0"/>
    <w:rsid w:val="003E48F7"/>
    <w:rsid w:val="003E4A98"/>
    <w:rsid w:val="003E4E2C"/>
    <w:rsid w:val="003E5316"/>
    <w:rsid w:val="003E5984"/>
    <w:rsid w:val="003E6A5E"/>
    <w:rsid w:val="003E6C3C"/>
    <w:rsid w:val="003E742F"/>
    <w:rsid w:val="003F0612"/>
    <w:rsid w:val="003F0E7B"/>
    <w:rsid w:val="003F107E"/>
    <w:rsid w:val="003F1382"/>
    <w:rsid w:val="003F225F"/>
    <w:rsid w:val="003F2432"/>
    <w:rsid w:val="003F289E"/>
    <w:rsid w:val="003F2C6B"/>
    <w:rsid w:val="003F2F94"/>
    <w:rsid w:val="003F3574"/>
    <w:rsid w:val="003F367F"/>
    <w:rsid w:val="003F3AF2"/>
    <w:rsid w:val="003F3CE5"/>
    <w:rsid w:val="003F40BB"/>
    <w:rsid w:val="003F48D2"/>
    <w:rsid w:val="003F4EDC"/>
    <w:rsid w:val="003F50EC"/>
    <w:rsid w:val="003F588B"/>
    <w:rsid w:val="003F5C93"/>
    <w:rsid w:val="003F6672"/>
    <w:rsid w:val="003F6EF7"/>
    <w:rsid w:val="003F6F41"/>
    <w:rsid w:val="0040018C"/>
    <w:rsid w:val="00401047"/>
    <w:rsid w:val="00402682"/>
    <w:rsid w:val="00402BF2"/>
    <w:rsid w:val="00404D38"/>
    <w:rsid w:val="00404F7C"/>
    <w:rsid w:val="004054A3"/>
    <w:rsid w:val="00405A5F"/>
    <w:rsid w:val="00405EE1"/>
    <w:rsid w:val="0040753B"/>
    <w:rsid w:val="00407B42"/>
    <w:rsid w:val="004124D7"/>
    <w:rsid w:val="00413343"/>
    <w:rsid w:val="004138BD"/>
    <w:rsid w:val="0041412B"/>
    <w:rsid w:val="004144D3"/>
    <w:rsid w:val="00414A31"/>
    <w:rsid w:val="00415063"/>
    <w:rsid w:val="0041579C"/>
    <w:rsid w:val="00415AEC"/>
    <w:rsid w:val="004161FA"/>
    <w:rsid w:val="00417298"/>
    <w:rsid w:val="00417941"/>
    <w:rsid w:val="00417A3E"/>
    <w:rsid w:val="00417CD0"/>
    <w:rsid w:val="00417E79"/>
    <w:rsid w:val="00421C64"/>
    <w:rsid w:val="00421F16"/>
    <w:rsid w:val="00422617"/>
    <w:rsid w:val="00422A35"/>
    <w:rsid w:val="00424491"/>
    <w:rsid w:val="00424DA0"/>
    <w:rsid w:val="00425359"/>
    <w:rsid w:val="0042757C"/>
    <w:rsid w:val="00427854"/>
    <w:rsid w:val="00430404"/>
    <w:rsid w:val="00431373"/>
    <w:rsid w:val="00431C2B"/>
    <w:rsid w:val="00431C9C"/>
    <w:rsid w:val="00431FD9"/>
    <w:rsid w:val="0043339D"/>
    <w:rsid w:val="00433494"/>
    <w:rsid w:val="00433538"/>
    <w:rsid w:val="00433B4B"/>
    <w:rsid w:val="00436039"/>
    <w:rsid w:val="00436A0B"/>
    <w:rsid w:val="00436B59"/>
    <w:rsid w:val="00437C13"/>
    <w:rsid w:val="004405BA"/>
    <w:rsid w:val="00440782"/>
    <w:rsid w:val="00440A8E"/>
    <w:rsid w:val="00441BA3"/>
    <w:rsid w:val="004427C5"/>
    <w:rsid w:val="00443B31"/>
    <w:rsid w:val="00443DA9"/>
    <w:rsid w:val="004446A9"/>
    <w:rsid w:val="00444703"/>
    <w:rsid w:val="0044478D"/>
    <w:rsid w:val="00444DAC"/>
    <w:rsid w:val="004456DB"/>
    <w:rsid w:val="00445C86"/>
    <w:rsid w:val="00445E97"/>
    <w:rsid w:val="004472A7"/>
    <w:rsid w:val="00447957"/>
    <w:rsid w:val="0045059F"/>
    <w:rsid w:val="00450DDB"/>
    <w:rsid w:val="004510C5"/>
    <w:rsid w:val="004525EE"/>
    <w:rsid w:val="00454621"/>
    <w:rsid w:val="0045492C"/>
    <w:rsid w:val="00454D58"/>
    <w:rsid w:val="00455D62"/>
    <w:rsid w:val="00455EDD"/>
    <w:rsid w:val="004561F7"/>
    <w:rsid w:val="00456CFD"/>
    <w:rsid w:val="00457158"/>
    <w:rsid w:val="0046098F"/>
    <w:rsid w:val="00461E05"/>
    <w:rsid w:val="00463282"/>
    <w:rsid w:val="004648C4"/>
    <w:rsid w:val="00464F8E"/>
    <w:rsid w:val="004653AE"/>
    <w:rsid w:val="0046552F"/>
    <w:rsid w:val="004657FC"/>
    <w:rsid w:val="00466FDF"/>
    <w:rsid w:val="00467781"/>
    <w:rsid w:val="0046783B"/>
    <w:rsid w:val="004700BC"/>
    <w:rsid w:val="004700F9"/>
    <w:rsid w:val="00471CCC"/>
    <w:rsid w:val="0047233D"/>
    <w:rsid w:val="00472A70"/>
    <w:rsid w:val="0047321B"/>
    <w:rsid w:val="00474078"/>
    <w:rsid w:val="00474420"/>
    <w:rsid w:val="00475257"/>
    <w:rsid w:val="00475426"/>
    <w:rsid w:val="00475DB8"/>
    <w:rsid w:val="00475DDB"/>
    <w:rsid w:val="0047620D"/>
    <w:rsid w:val="00476536"/>
    <w:rsid w:val="00476A7A"/>
    <w:rsid w:val="004779A0"/>
    <w:rsid w:val="0048031E"/>
    <w:rsid w:val="004807BB"/>
    <w:rsid w:val="0048082C"/>
    <w:rsid w:val="00480D1F"/>
    <w:rsid w:val="0048124A"/>
    <w:rsid w:val="0048143D"/>
    <w:rsid w:val="004815FF"/>
    <w:rsid w:val="00482549"/>
    <w:rsid w:val="00483118"/>
    <w:rsid w:val="004834D3"/>
    <w:rsid w:val="00484CCE"/>
    <w:rsid w:val="00484DA0"/>
    <w:rsid w:val="00484E35"/>
    <w:rsid w:val="0048707F"/>
    <w:rsid w:val="00487240"/>
    <w:rsid w:val="00487350"/>
    <w:rsid w:val="00487355"/>
    <w:rsid w:val="004877C6"/>
    <w:rsid w:val="00487975"/>
    <w:rsid w:val="0049007F"/>
    <w:rsid w:val="0049011E"/>
    <w:rsid w:val="004916E3"/>
    <w:rsid w:val="00492471"/>
    <w:rsid w:val="00492737"/>
    <w:rsid w:val="00492D91"/>
    <w:rsid w:val="00493346"/>
    <w:rsid w:val="00493D12"/>
    <w:rsid w:val="004943C3"/>
    <w:rsid w:val="004943E3"/>
    <w:rsid w:val="004946AB"/>
    <w:rsid w:val="00495C85"/>
    <w:rsid w:val="00496731"/>
    <w:rsid w:val="00496784"/>
    <w:rsid w:val="00497057"/>
    <w:rsid w:val="004A05D7"/>
    <w:rsid w:val="004A082B"/>
    <w:rsid w:val="004A0E4D"/>
    <w:rsid w:val="004A162F"/>
    <w:rsid w:val="004A1958"/>
    <w:rsid w:val="004A2498"/>
    <w:rsid w:val="004A25AE"/>
    <w:rsid w:val="004A2848"/>
    <w:rsid w:val="004A29CD"/>
    <w:rsid w:val="004A3049"/>
    <w:rsid w:val="004A43B5"/>
    <w:rsid w:val="004A4AA6"/>
    <w:rsid w:val="004A4D23"/>
    <w:rsid w:val="004A59A2"/>
    <w:rsid w:val="004A5C50"/>
    <w:rsid w:val="004A6569"/>
    <w:rsid w:val="004A66ED"/>
    <w:rsid w:val="004A6BF7"/>
    <w:rsid w:val="004A7DE3"/>
    <w:rsid w:val="004B2151"/>
    <w:rsid w:val="004B2F98"/>
    <w:rsid w:val="004B3167"/>
    <w:rsid w:val="004B3A7B"/>
    <w:rsid w:val="004B3EE4"/>
    <w:rsid w:val="004B49FB"/>
    <w:rsid w:val="004B4B3B"/>
    <w:rsid w:val="004B56C2"/>
    <w:rsid w:val="004B6616"/>
    <w:rsid w:val="004B7FA9"/>
    <w:rsid w:val="004C03DA"/>
    <w:rsid w:val="004C09BA"/>
    <w:rsid w:val="004C3CF9"/>
    <w:rsid w:val="004C3DD3"/>
    <w:rsid w:val="004C618F"/>
    <w:rsid w:val="004C641B"/>
    <w:rsid w:val="004C74BB"/>
    <w:rsid w:val="004C7B12"/>
    <w:rsid w:val="004C7F2D"/>
    <w:rsid w:val="004C7FD1"/>
    <w:rsid w:val="004D02E1"/>
    <w:rsid w:val="004D0BC0"/>
    <w:rsid w:val="004D1FFC"/>
    <w:rsid w:val="004D3219"/>
    <w:rsid w:val="004D3D9C"/>
    <w:rsid w:val="004D4185"/>
    <w:rsid w:val="004D4378"/>
    <w:rsid w:val="004D4C1E"/>
    <w:rsid w:val="004D55B6"/>
    <w:rsid w:val="004D597D"/>
    <w:rsid w:val="004D5999"/>
    <w:rsid w:val="004D680E"/>
    <w:rsid w:val="004D6B78"/>
    <w:rsid w:val="004D6BDB"/>
    <w:rsid w:val="004D6C49"/>
    <w:rsid w:val="004D7054"/>
    <w:rsid w:val="004D7984"/>
    <w:rsid w:val="004E06FF"/>
    <w:rsid w:val="004E090F"/>
    <w:rsid w:val="004E0D11"/>
    <w:rsid w:val="004E156E"/>
    <w:rsid w:val="004E15AB"/>
    <w:rsid w:val="004E1DC4"/>
    <w:rsid w:val="004E2C54"/>
    <w:rsid w:val="004E2C95"/>
    <w:rsid w:val="004E3DBE"/>
    <w:rsid w:val="004E4278"/>
    <w:rsid w:val="004E6490"/>
    <w:rsid w:val="004E71F1"/>
    <w:rsid w:val="004E77E6"/>
    <w:rsid w:val="004E7B17"/>
    <w:rsid w:val="004F0E1F"/>
    <w:rsid w:val="004F1181"/>
    <w:rsid w:val="004F2860"/>
    <w:rsid w:val="004F292E"/>
    <w:rsid w:val="004F2BBF"/>
    <w:rsid w:val="004F2BF4"/>
    <w:rsid w:val="004F402F"/>
    <w:rsid w:val="004F4E5E"/>
    <w:rsid w:val="004F59E4"/>
    <w:rsid w:val="004F5E6A"/>
    <w:rsid w:val="004F5EB7"/>
    <w:rsid w:val="004F6543"/>
    <w:rsid w:val="004F6C40"/>
    <w:rsid w:val="004F6FB7"/>
    <w:rsid w:val="004F743C"/>
    <w:rsid w:val="004F74FE"/>
    <w:rsid w:val="00501154"/>
    <w:rsid w:val="0050370D"/>
    <w:rsid w:val="00504BBD"/>
    <w:rsid w:val="00504D8F"/>
    <w:rsid w:val="005053C2"/>
    <w:rsid w:val="00505FA1"/>
    <w:rsid w:val="00506FA5"/>
    <w:rsid w:val="005070D1"/>
    <w:rsid w:val="00507A85"/>
    <w:rsid w:val="00510BCE"/>
    <w:rsid w:val="00511333"/>
    <w:rsid w:val="0051163E"/>
    <w:rsid w:val="00512401"/>
    <w:rsid w:val="0051265E"/>
    <w:rsid w:val="00513275"/>
    <w:rsid w:val="0051473F"/>
    <w:rsid w:val="00514E82"/>
    <w:rsid w:val="005151D9"/>
    <w:rsid w:val="005152DD"/>
    <w:rsid w:val="00515596"/>
    <w:rsid w:val="005159CF"/>
    <w:rsid w:val="00515A5C"/>
    <w:rsid w:val="00516E5C"/>
    <w:rsid w:val="00516F81"/>
    <w:rsid w:val="00517190"/>
    <w:rsid w:val="005174BA"/>
    <w:rsid w:val="005179DC"/>
    <w:rsid w:val="00520192"/>
    <w:rsid w:val="0052022B"/>
    <w:rsid w:val="00520415"/>
    <w:rsid w:val="00520639"/>
    <w:rsid w:val="00520676"/>
    <w:rsid w:val="00520C6D"/>
    <w:rsid w:val="00522076"/>
    <w:rsid w:val="0052211A"/>
    <w:rsid w:val="005223AE"/>
    <w:rsid w:val="0052328F"/>
    <w:rsid w:val="005233E8"/>
    <w:rsid w:val="005235FD"/>
    <w:rsid w:val="0052365D"/>
    <w:rsid w:val="00524E75"/>
    <w:rsid w:val="00525098"/>
    <w:rsid w:val="00526AF8"/>
    <w:rsid w:val="00526F97"/>
    <w:rsid w:val="0052798C"/>
    <w:rsid w:val="005304EB"/>
    <w:rsid w:val="005308BE"/>
    <w:rsid w:val="00530FA7"/>
    <w:rsid w:val="00531566"/>
    <w:rsid w:val="00532528"/>
    <w:rsid w:val="005326FD"/>
    <w:rsid w:val="00532E50"/>
    <w:rsid w:val="00533194"/>
    <w:rsid w:val="00533226"/>
    <w:rsid w:val="00533348"/>
    <w:rsid w:val="00533D1C"/>
    <w:rsid w:val="00534206"/>
    <w:rsid w:val="0053459E"/>
    <w:rsid w:val="005356D0"/>
    <w:rsid w:val="00537834"/>
    <w:rsid w:val="00537F96"/>
    <w:rsid w:val="00540798"/>
    <w:rsid w:val="00540D4C"/>
    <w:rsid w:val="00540E97"/>
    <w:rsid w:val="00541A63"/>
    <w:rsid w:val="00541B18"/>
    <w:rsid w:val="00542023"/>
    <w:rsid w:val="005428D0"/>
    <w:rsid w:val="00542907"/>
    <w:rsid w:val="00543C31"/>
    <w:rsid w:val="00543FAC"/>
    <w:rsid w:val="00544585"/>
    <w:rsid w:val="00544C8F"/>
    <w:rsid w:val="005456A6"/>
    <w:rsid w:val="00547634"/>
    <w:rsid w:val="00547A81"/>
    <w:rsid w:val="00547F75"/>
    <w:rsid w:val="0055000F"/>
    <w:rsid w:val="00550278"/>
    <w:rsid w:val="00550E9F"/>
    <w:rsid w:val="0055197A"/>
    <w:rsid w:val="00551F41"/>
    <w:rsid w:val="00552133"/>
    <w:rsid w:val="005528B2"/>
    <w:rsid w:val="00553124"/>
    <w:rsid w:val="005534A2"/>
    <w:rsid w:val="005552D7"/>
    <w:rsid w:val="00555B7B"/>
    <w:rsid w:val="00556DFC"/>
    <w:rsid w:val="0056096A"/>
    <w:rsid w:val="00560C7A"/>
    <w:rsid w:val="00561D37"/>
    <w:rsid w:val="005634BE"/>
    <w:rsid w:val="005635EA"/>
    <w:rsid w:val="00563B4F"/>
    <w:rsid w:val="00563C0B"/>
    <w:rsid w:val="005644B8"/>
    <w:rsid w:val="0056453E"/>
    <w:rsid w:val="00564FD6"/>
    <w:rsid w:val="00565408"/>
    <w:rsid w:val="0056547B"/>
    <w:rsid w:val="00565699"/>
    <w:rsid w:val="00565853"/>
    <w:rsid w:val="00565FB8"/>
    <w:rsid w:val="00566C0A"/>
    <w:rsid w:val="00566EC4"/>
    <w:rsid w:val="0057097F"/>
    <w:rsid w:val="00570D52"/>
    <w:rsid w:val="00571394"/>
    <w:rsid w:val="00571FD9"/>
    <w:rsid w:val="005726CA"/>
    <w:rsid w:val="00573046"/>
    <w:rsid w:val="00576750"/>
    <w:rsid w:val="005769D3"/>
    <w:rsid w:val="005777EF"/>
    <w:rsid w:val="005809F8"/>
    <w:rsid w:val="00580BF8"/>
    <w:rsid w:val="00580C47"/>
    <w:rsid w:val="005825FD"/>
    <w:rsid w:val="00582BCF"/>
    <w:rsid w:val="005835A0"/>
    <w:rsid w:val="00584337"/>
    <w:rsid w:val="0058489A"/>
    <w:rsid w:val="005853AC"/>
    <w:rsid w:val="005855C2"/>
    <w:rsid w:val="005859CA"/>
    <w:rsid w:val="00585A12"/>
    <w:rsid w:val="0058606C"/>
    <w:rsid w:val="00586591"/>
    <w:rsid w:val="00587408"/>
    <w:rsid w:val="005916AE"/>
    <w:rsid w:val="00591C01"/>
    <w:rsid w:val="00592212"/>
    <w:rsid w:val="0059280B"/>
    <w:rsid w:val="0059291B"/>
    <w:rsid w:val="00593AD6"/>
    <w:rsid w:val="00593F72"/>
    <w:rsid w:val="00594595"/>
    <w:rsid w:val="0059485A"/>
    <w:rsid w:val="00594DDE"/>
    <w:rsid w:val="00594E5F"/>
    <w:rsid w:val="005950CF"/>
    <w:rsid w:val="00595591"/>
    <w:rsid w:val="00595B78"/>
    <w:rsid w:val="0059685D"/>
    <w:rsid w:val="00596C5B"/>
    <w:rsid w:val="00596FAC"/>
    <w:rsid w:val="00597651"/>
    <w:rsid w:val="005979F7"/>
    <w:rsid w:val="00597AFE"/>
    <w:rsid w:val="005A119D"/>
    <w:rsid w:val="005A1992"/>
    <w:rsid w:val="005A28C1"/>
    <w:rsid w:val="005A2F64"/>
    <w:rsid w:val="005A314D"/>
    <w:rsid w:val="005A3510"/>
    <w:rsid w:val="005A3761"/>
    <w:rsid w:val="005A42C8"/>
    <w:rsid w:val="005A5618"/>
    <w:rsid w:val="005A5A22"/>
    <w:rsid w:val="005A6682"/>
    <w:rsid w:val="005A737F"/>
    <w:rsid w:val="005B08ED"/>
    <w:rsid w:val="005B0D3E"/>
    <w:rsid w:val="005B1AE4"/>
    <w:rsid w:val="005B288C"/>
    <w:rsid w:val="005B2BA9"/>
    <w:rsid w:val="005B35ED"/>
    <w:rsid w:val="005B379F"/>
    <w:rsid w:val="005B3ED8"/>
    <w:rsid w:val="005B48C8"/>
    <w:rsid w:val="005B6168"/>
    <w:rsid w:val="005B66AA"/>
    <w:rsid w:val="005B73AB"/>
    <w:rsid w:val="005C11B1"/>
    <w:rsid w:val="005C1849"/>
    <w:rsid w:val="005C186C"/>
    <w:rsid w:val="005C1A20"/>
    <w:rsid w:val="005C1F6C"/>
    <w:rsid w:val="005C20D6"/>
    <w:rsid w:val="005C227E"/>
    <w:rsid w:val="005C2CDC"/>
    <w:rsid w:val="005C3877"/>
    <w:rsid w:val="005C42D6"/>
    <w:rsid w:val="005C4F05"/>
    <w:rsid w:val="005C5426"/>
    <w:rsid w:val="005C562E"/>
    <w:rsid w:val="005C5C00"/>
    <w:rsid w:val="005C6976"/>
    <w:rsid w:val="005C6FC2"/>
    <w:rsid w:val="005C7AE3"/>
    <w:rsid w:val="005D1570"/>
    <w:rsid w:val="005D1B03"/>
    <w:rsid w:val="005D1C5C"/>
    <w:rsid w:val="005D1D4B"/>
    <w:rsid w:val="005D1F66"/>
    <w:rsid w:val="005D31B7"/>
    <w:rsid w:val="005D3829"/>
    <w:rsid w:val="005D5EC7"/>
    <w:rsid w:val="005D60B0"/>
    <w:rsid w:val="005D66C3"/>
    <w:rsid w:val="005D6F03"/>
    <w:rsid w:val="005D7BDC"/>
    <w:rsid w:val="005D7C33"/>
    <w:rsid w:val="005D7D51"/>
    <w:rsid w:val="005D7D92"/>
    <w:rsid w:val="005D7EB6"/>
    <w:rsid w:val="005E0062"/>
    <w:rsid w:val="005E041F"/>
    <w:rsid w:val="005E118E"/>
    <w:rsid w:val="005E138B"/>
    <w:rsid w:val="005E405A"/>
    <w:rsid w:val="005E41B5"/>
    <w:rsid w:val="005E4875"/>
    <w:rsid w:val="005E4A3B"/>
    <w:rsid w:val="005E4AFF"/>
    <w:rsid w:val="005E4E94"/>
    <w:rsid w:val="005E592C"/>
    <w:rsid w:val="005E6315"/>
    <w:rsid w:val="005E6CFA"/>
    <w:rsid w:val="005E6FCC"/>
    <w:rsid w:val="005F014E"/>
    <w:rsid w:val="005F0AF3"/>
    <w:rsid w:val="005F2819"/>
    <w:rsid w:val="005F3371"/>
    <w:rsid w:val="005F475E"/>
    <w:rsid w:val="005F47E1"/>
    <w:rsid w:val="005F4EBA"/>
    <w:rsid w:val="005F5E21"/>
    <w:rsid w:val="005F6B6E"/>
    <w:rsid w:val="005F799C"/>
    <w:rsid w:val="006000DC"/>
    <w:rsid w:val="006016E4"/>
    <w:rsid w:val="00601ACD"/>
    <w:rsid w:val="006024F3"/>
    <w:rsid w:val="00602AC4"/>
    <w:rsid w:val="006044EE"/>
    <w:rsid w:val="006054FE"/>
    <w:rsid w:val="00606C02"/>
    <w:rsid w:val="00606F9B"/>
    <w:rsid w:val="00607B09"/>
    <w:rsid w:val="00611377"/>
    <w:rsid w:val="00611D0C"/>
    <w:rsid w:val="0061208D"/>
    <w:rsid w:val="00613124"/>
    <w:rsid w:val="00613D3E"/>
    <w:rsid w:val="006142B4"/>
    <w:rsid w:val="00614E49"/>
    <w:rsid w:val="00615144"/>
    <w:rsid w:val="006153E9"/>
    <w:rsid w:val="006154FC"/>
    <w:rsid w:val="0061610E"/>
    <w:rsid w:val="00616FF4"/>
    <w:rsid w:val="00617B3D"/>
    <w:rsid w:val="00617DE5"/>
    <w:rsid w:val="006203B8"/>
    <w:rsid w:val="006208C3"/>
    <w:rsid w:val="0062153A"/>
    <w:rsid w:val="00622AAB"/>
    <w:rsid w:val="00624072"/>
    <w:rsid w:val="006242B7"/>
    <w:rsid w:val="006243D6"/>
    <w:rsid w:val="00624412"/>
    <w:rsid w:val="00624627"/>
    <w:rsid w:val="00625DA8"/>
    <w:rsid w:val="0062624C"/>
    <w:rsid w:val="00626281"/>
    <w:rsid w:val="006276CA"/>
    <w:rsid w:val="00627F8F"/>
    <w:rsid w:val="00630A9B"/>
    <w:rsid w:val="006316D5"/>
    <w:rsid w:val="0063175A"/>
    <w:rsid w:val="00632F71"/>
    <w:rsid w:val="00633A87"/>
    <w:rsid w:val="00633DF2"/>
    <w:rsid w:val="00633F2F"/>
    <w:rsid w:val="006355C2"/>
    <w:rsid w:val="00635890"/>
    <w:rsid w:val="00635BC0"/>
    <w:rsid w:val="00635C9F"/>
    <w:rsid w:val="006361D4"/>
    <w:rsid w:val="0063684A"/>
    <w:rsid w:val="00636B54"/>
    <w:rsid w:val="00637554"/>
    <w:rsid w:val="00637D6F"/>
    <w:rsid w:val="00641833"/>
    <w:rsid w:val="0064192D"/>
    <w:rsid w:val="0064273F"/>
    <w:rsid w:val="00642950"/>
    <w:rsid w:val="00642B9B"/>
    <w:rsid w:val="00642DCB"/>
    <w:rsid w:val="00642ECE"/>
    <w:rsid w:val="0064353A"/>
    <w:rsid w:val="00643E00"/>
    <w:rsid w:val="006454CE"/>
    <w:rsid w:val="00645C0C"/>
    <w:rsid w:val="00650134"/>
    <w:rsid w:val="0065027C"/>
    <w:rsid w:val="006504B5"/>
    <w:rsid w:val="0065147D"/>
    <w:rsid w:val="00651560"/>
    <w:rsid w:val="006523B6"/>
    <w:rsid w:val="00652E8E"/>
    <w:rsid w:val="006532F6"/>
    <w:rsid w:val="00653B05"/>
    <w:rsid w:val="00653B58"/>
    <w:rsid w:val="00654135"/>
    <w:rsid w:val="00654EC2"/>
    <w:rsid w:val="006551EE"/>
    <w:rsid w:val="006552C5"/>
    <w:rsid w:val="00655E09"/>
    <w:rsid w:val="006566B8"/>
    <w:rsid w:val="006568B9"/>
    <w:rsid w:val="006569BE"/>
    <w:rsid w:val="00656DF3"/>
    <w:rsid w:val="00656FE9"/>
    <w:rsid w:val="006573C7"/>
    <w:rsid w:val="00657B3A"/>
    <w:rsid w:val="00657D91"/>
    <w:rsid w:val="0066093F"/>
    <w:rsid w:val="00661380"/>
    <w:rsid w:val="006617E0"/>
    <w:rsid w:val="006618AB"/>
    <w:rsid w:val="00662244"/>
    <w:rsid w:val="00662941"/>
    <w:rsid w:val="00662D61"/>
    <w:rsid w:val="0066355B"/>
    <w:rsid w:val="00664D65"/>
    <w:rsid w:val="00664F47"/>
    <w:rsid w:val="006659B0"/>
    <w:rsid w:val="00665E69"/>
    <w:rsid w:val="006662C1"/>
    <w:rsid w:val="00666CDC"/>
    <w:rsid w:val="00667442"/>
    <w:rsid w:val="0067073E"/>
    <w:rsid w:val="00670FAC"/>
    <w:rsid w:val="00670FEF"/>
    <w:rsid w:val="00672073"/>
    <w:rsid w:val="006721D8"/>
    <w:rsid w:val="006731F8"/>
    <w:rsid w:val="00673C8A"/>
    <w:rsid w:val="0067440B"/>
    <w:rsid w:val="0067542B"/>
    <w:rsid w:val="006755EA"/>
    <w:rsid w:val="00675744"/>
    <w:rsid w:val="00675EDA"/>
    <w:rsid w:val="00676F30"/>
    <w:rsid w:val="006775A1"/>
    <w:rsid w:val="00677774"/>
    <w:rsid w:val="006777C7"/>
    <w:rsid w:val="0067787D"/>
    <w:rsid w:val="006806A5"/>
    <w:rsid w:val="00680970"/>
    <w:rsid w:val="006817AE"/>
    <w:rsid w:val="00681800"/>
    <w:rsid w:val="00682FA5"/>
    <w:rsid w:val="0068311D"/>
    <w:rsid w:val="00683838"/>
    <w:rsid w:val="006839A1"/>
    <w:rsid w:val="00684D8B"/>
    <w:rsid w:val="00685BBF"/>
    <w:rsid w:val="00685CA5"/>
    <w:rsid w:val="00685FD5"/>
    <w:rsid w:val="0068607B"/>
    <w:rsid w:val="00686200"/>
    <w:rsid w:val="00686208"/>
    <w:rsid w:val="006867C2"/>
    <w:rsid w:val="006868A7"/>
    <w:rsid w:val="00687BDB"/>
    <w:rsid w:val="00690521"/>
    <w:rsid w:val="006906E6"/>
    <w:rsid w:val="006916AB"/>
    <w:rsid w:val="006924BC"/>
    <w:rsid w:val="00693706"/>
    <w:rsid w:val="00693B97"/>
    <w:rsid w:val="00694102"/>
    <w:rsid w:val="006944EE"/>
    <w:rsid w:val="00694A87"/>
    <w:rsid w:val="00694A98"/>
    <w:rsid w:val="00695AF9"/>
    <w:rsid w:val="006A0B46"/>
    <w:rsid w:val="006A18EB"/>
    <w:rsid w:val="006A1EBD"/>
    <w:rsid w:val="006A1FB3"/>
    <w:rsid w:val="006A2030"/>
    <w:rsid w:val="006A320E"/>
    <w:rsid w:val="006A42C4"/>
    <w:rsid w:val="006A4EFB"/>
    <w:rsid w:val="006A6587"/>
    <w:rsid w:val="006A703D"/>
    <w:rsid w:val="006A7E0C"/>
    <w:rsid w:val="006B089B"/>
    <w:rsid w:val="006B217D"/>
    <w:rsid w:val="006B33B9"/>
    <w:rsid w:val="006B5E51"/>
    <w:rsid w:val="006B60D9"/>
    <w:rsid w:val="006B6DC8"/>
    <w:rsid w:val="006B751A"/>
    <w:rsid w:val="006B7537"/>
    <w:rsid w:val="006B7683"/>
    <w:rsid w:val="006C02E7"/>
    <w:rsid w:val="006C0A19"/>
    <w:rsid w:val="006C1283"/>
    <w:rsid w:val="006C1DF6"/>
    <w:rsid w:val="006C2FC6"/>
    <w:rsid w:val="006C30AA"/>
    <w:rsid w:val="006C31B6"/>
    <w:rsid w:val="006C3B72"/>
    <w:rsid w:val="006C3C36"/>
    <w:rsid w:val="006C3DAA"/>
    <w:rsid w:val="006C41AB"/>
    <w:rsid w:val="006C555A"/>
    <w:rsid w:val="006C5BC0"/>
    <w:rsid w:val="006C5F46"/>
    <w:rsid w:val="006C5F68"/>
    <w:rsid w:val="006C619E"/>
    <w:rsid w:val="006C697D"/>
    <w:rsid w:val="006C756B"/>
    <w:rsid w:val="006D049F"/>
    <w:rsid w:val="006D0640"/>
    <w:rsid w:val="006D0A92"/>
    <w:rsid w:val="006D1611"/>
    <w:rsid w:val="006D1909"/>
    <w:rsid w:val="006D1CDA"/>
    <w:rsid w:val="006D28FC"/>
    <w:rsid w:val="006D318B"/>
    <w:rsid w:val="006D3293"/>
    <w:rsid w:val="006D3B20"/>
    <w:rsid w:val="006D41DF"/>
    <w:rsid w:val="006D44B6"/>
    <w:rsid w:val="006D4B8D"/>
    <w:rsid w:val="006D4BD1"/>
    <w:rsid w:val="006D655A"/>
    <w:rsid w:val="006D67DE"/>
    <w:rsid w:val="006E093C"/>
    <w:rsid w:val="006E09C9"/>
    <w:rsid w:val="006E207C"/>
    <w:rsid w:val="006E216A"/>
    <w:rsid w:val="006E28BB"/>
    <w:rsid w:val="006E2BB5"/>
    <w:rsid w:val="006E2D58"/>
    <w:rsid w:val="006E2EB6"/>
    <w:rsid w:val="006E31BC"/>
    <w:rsid w:val="006E4F36"/>
    <w:rsid w:val="006E6651"/>
    <w:rsid w:val="006E784C"/>
    <w:rsid w:val="006E7C3E"/>
    <w:rsid w:val="006F0455"/>
    <w:rsid w:val="006F07CD"/>
    <w:rsid w:val="006F0AB1"/>
    <w:rsid w:val="006F1080"/>
    <w:rsid w:val="006F1232"/>
    <w:rsid w:val="006F1481"/>
    <w:rsid w:val="006F1C66"/>
    <w:rsid w:val="006F1FB4"/>
    <w:rsid w:val="006F289B"/>
    <w:rsid w:val="006F2961"/>
    <w:rsid w:val="006F2C38"/>
    <w:rsid w:val="006F2EC0"/>
    <w:rsid w:val="006F3278"/>
    <w:rsid w:val="006F3781"/>
    <w:rsid w:val="006F37FF"/>
    <w:rsid w:val="006F47DA"/>
    <w:rsid w:val="006F52BB"/>
    <w:rsid w:val="006F5816"/>
    <w:rsid w:val="006F5ACA"/>
    <w:rsid w:val="006F622E"/>
    <w:rsid w:val="006F6489"/>
    <w:rsid w:val="006F6C96"/>
    <w:rsid w:val="006F6F0E"/>
    <w:rsid w:val="006F7117"/>
    <w:rsid w:val="00700517"/>
    <w:rsid w:val="00702F15"/>
    <w:rsid w:val="007032DC"/>
    <w:rsid w:val="00703C2B"/>
    <w:rsid w:val="00704455"/>
    <w:rsid w:val="00704797"/>
    <w:rsid w:val="007048E7"/>
    <w:rsid w:val="007052F4"/>
    <w:rsid w:val="0070595D"/>
    <w:rsid w:val="00705FA7"/>
    <w:rsid w:val="007075C5"/>
    <w:rsid w:val="00707B99"/>
    <w:rsid w:val="00710981"/>
    <w:rsid w:val="00710F12"/>
    <w:rsid w:val="007110EB"/>
    <w:rsid w:val="007113D4"/>
    <w:rsid w:val="007120D5"/>
    <w:rsid w:val="007138A7"/>
    <w:rsid w:val="00713AFF"/>
    <w:rsid w:val="00713F36"/>
    <w:rsid w:val="00714CC9"/>
    <w:rsid w:val="00714DE9"/>
    <w:rsid w:val="00715333"/>
    <w:rsid w:val="00715999"/>
    <w:rsid w:val="00715F4F"/>
    <w:rsid w:val="007171E2"/>
    <w:rsid w:val="00720092"/>
    <w:rsid w:val="0072033F"/>
    <w:rsid w:val="007204FB"/>
    <w:rsid w:val="007214F3"/>
    <w:rsid w:val="007231FB"/>
    <w:rsid w:val="00723D59"/>
    <w:rsid w:val="00723D61"/>
    <w:rsid w:val="007246C5"/>
    <w:rsid w:val="007247D1"/>
    <w:rsid w:val="0072491D"/>
    <w:rsid w:val="0072524A"/>
    <w:rsid w:val="00726E87"/>
    <w:rsid w:val="007276E3"/>
    <w:rsid w:val="0073138D"/>
    <w:rsid w:val="007321AD"/>
    <w:rsid w:val="00732291"/>
    <w:rsid w:val="00732EF9"/>
    <w:rsid w:val="0073445A"/>
    <w:rsid w:val="00734731"/>
    <w:rsid w:val="007348F5"/>
    <w:rsid w:val="0073584D"/>
    <w:rsid w:val="00736730"/>
    <w:rsid w:val="00736A64"/>
    <w:rsid w:val="00736CE7"/>
    <w:rsid w:val="00737065"/>
    <w:rsid w:val="00737170"/>
    <w:rsid w:val="00742BBE"/>
    <w:rsid w:val="0074334C"/>
    <w:rsid w:val="007433C4"/>
    <w:rsid w:val="00744983"/>
    <w:rsid w:val="00744EF4"/>
    <w:rsid w:val="0074503E"/>
    <w:rsid w:val="007460E1"/>
    <w:rsid w:val="00746CFB"/>
    <w:rsid w:val="007473A5"/>
    <w:rsid w:val="0074764E"/>
    <w:rsid w:val="007501EE"/>
    <w:rsid w:val="00750634"/>
    <w:rsid w:val="007514C1"/>
    <w:rsid w:val="00752804"/>
    <w:rsid w:val="00752C90"/>
    <w:rsid w:val="0075333C"/>
    <w:rsid w:val="00753752"/>
    <w:rsid w:val="00754D08"/>
    <w:rsid w:val="00754D87"/>
    <w:rsid w:val="007560DC"/>
    <w:rsid w:val="00756A97"/>
    <w:rsid w:val="00757949"/>
    <w:rsid w:val="00760539"/>
    <w:rsid w:val="00761E76"/>
    <w:rsid w:val="00762293"/>
    <w:rsid w:val="00762572"/>
    <w:rsid w:val="007627D7"/>
    <w:rsid w:val="00762E09"/>
    <w:rsid w:val="00764DCC"/>
    <w:rsid w:val="0076504D"/>
    <w:rsid w:val="0076552C"/>
    <w:rsid w:val="00765DDE"/>
    <w:rsid w:val="007664B2"/>
    <w:rsid w:val="0076691C"/>
    <w:rsid w:val="0076733F"/>
    <w:rsid w:val="0076756D"/>
    <w:rsid w:val="0077000D"/>
    <w:rsid w:val="00770736"/>
    <w:rsid w:val="007718F3"/>
    <w:rsid w:val="0077259F"/>
    <w:rsid w:val="00772989"/>
    <w:rsid w:val="0077520E"/>
    <w:rsid w:val="0077524A"/>
    <w:rsid w:val="00780D25"/>
    <w:rsid w:val="00780FFC"/>
    <w:rsid w:val="0078223B"/>
    <w:rsid w:val="00782997"/>
    <w:rsid w:val="00782F46"/>
    <w:rsid w:val="007837A2"/>
    <w:rsid w:val="007838D2"/>
    <w:rsid w:val="007841AA"/>
    <w:rsid w:val="007846D5"/>
    <w:rsid w:val="00784B7F"/>
    <w:rsid w:val="00785640"/>
    <w:rsid w:val="00786310"/>
    <w:rsid w:val="007865B8"/>
    <w:rsid w:val="0078754D"/>
    <w:rsid w:val="00790114"/>
    <w:rsid w:val="0079036B"/>
    <w:rsid w:val="00790392"/>
    <w:rsid w:val="00790897"/>
    <w:rsid w:val="00790D48"/>
    <w:rsid w:val="00790F7A"/>
    <w:rsid w:val="00792A10"/>
    <w:rsid w:val="00793025"/>
    <w:rsid w:val="00795192"/>
    <w:rsid w:val="00795CFE"/>
    <w:rsid w:val="007967BF"/>
    <w:rsid w:val="007977F6"/>
    <w:rsid w:val="00797804"/>
    <w:rsid w:val="007A0222"/>
    <w:rsid w:val="007A10C0"/>
    <w:rsid w:val="007A2A3E"/>
    <w:rsid w:val="007A2EF8"/>
    <w:rsid w:val="007A3390"/>
    <w:rsid w:val="007A3600"/>
    <w:rsid w:val="007A3A70"/>
    <w:rsid w:val="007A43D4"/>
    <w:rsid w:val="007A5143"/>
    <w:rsid w:val="007A5967"/>
    <w:rsid w:val="007A5BDA"/>
    <w:rsid w:val="007A5CC0"/>
    <w:rsid w:val="007A692E"/>
    <w:rsid w:val="007A6F8C"/>
    <w:rsid w:val="007A75F3"/>
    <w:rsid w:val="007A7AD0"/>
    <w:rsid w:val="007B0354"/>
    <w:rsid w:val="007B1B62"/>
    <w:rsid w:val="007B2437"/>
    <w:rsid w:val="007B27BD"/>
    <w:rsid w:val="007B2D57"/>
    <w:rsid w:val="007B2FB7"/>
    <w:rsid w:val="007B31B0"/>
    <w:rsid w:val="007B50FC"/>
    <w:rsid w:val="007B5169"/>
    <w:rsid w:val="007B6351"/>
    <w:rsid w:val="007B66C2"/>
    <w:rsid w:val="007B66FE"/>
    <w:rsid w:val="007B7FE1"/>
    <w:rsid w:val="007C0D33"/>
    <w:rsid w:val="007C0D77"/>
    <w:rsid w:val="007C10AB"/>
    <w:rsid w:val="007C1682"/>
    <w:rsid w:val="007C214E"/>
    <w:rsid w:val="007C25B4"/>
    <w:rsid w:val="007C3420"/>
    <w:rsid w:val="007C4439"/>
    <w:rsid w:val="007C44AA"/>
    <w:rsid w:val="007C4602"/>
    <w:rsid w:val="007C4AE4"/>
    <w:rsid w:val="007C6469"/>
    <w:rsid w:val="007C66A6"/>
    <w:rsid w:val="007C6787"/>
    <w:rsid w:val="007C6961"/>
    <w:rsid w:val="007C72C2"/>
    <w:rsid w:val="007C74D5"/>
    <w:rsid w:val="007C773F"/>
    <w:rsid w:val="007C7C66"/>
    <w:rsid w:val="007D0CBF"/>
    <w:rsid w:val="007D1BB8"/>
    <w:rsid w:val="007D1DED"/>
    <w:rsid w:val="007D253D"/>
    <w:rsid w:val="007D2575"/>
    <w:rsid w:val="007D2958"/>
    <w:rsid w:val="007D2B76"/>
    <w:rsid w:val="007D2E2B"/>
    <w:rsid w:val="007D3E88"/>
    <w:rsid w:val="007D3EC2"/>
    <w:rsid w:val="007D4DD3"/>
    <w:rsid w:val="007D6D0C"/>
    <w:rsid w:val="007D7447"/>
    <w:rsid w:val="007D7C1A"/>
    <w:rsid w:val="007D7DC3"/>
    <w:rsid w:val="007E13F1"/>
    <w:rsid w:val="007E200A"/>
    <w:rsid w:val="007E2098"/>
    <w:rsid w:val="007E23E4"/>
    <w:rsid w:val="007E24AA"/>
    <w:rsid w:val="007E5494"/>
    <w:rsid w:val="007E6581"/>
    <w:rsid w:val="007E699B"/>
    <w:rsid w:val="007F0212"/>
    <w:rsid w:val="007F15B5"/>
    <w:rsid w:val="007F2D2E"/>
    <w:rsid w:val="007F320F"/>
    <w:rsid w:val="007F4C2F"/>
    <w:rsid w:val="007F5BA8"/>
    <w:rsid w:val="007F5F74"/>
    <w:rsid w:val="008011E6"/>
    <w:rsid w:val="00801433"/>
    <w:rsid w:val="008017F4"/>
    <w:rsid w:val="00801B70"/>
    <w:rsid w:val="00802616"/>
    <w:rsid w:val="008027D1"/>
    <w:rsid w:val="0080292E"/>
    <w:rsid w:val="00802FC8"/>
    <w:rsid w:val="00803AE6"/>
    <w:rsid w:val="008044D2"/>
    <w:rsid w:val="008045D3"/>
    <w:rsid w:val="00805357"/>
    <w:rsid w:val="00805843"/>
    <w:rsid w:val="00806A00"/>
    <w:rsid w:val="00806EBA"/>
    <w:rsid w:val="00807550"/>
    <w:rsid w:val="00807D3E"/>
    <w:rsid w:val="0081038D"/>
    <w:rsid w:val="008106F6"/>
    <w:rsid w:val="00810BD5"/>
    <w:rsid w:val="00810FE7"/>
    <w:rsid w:val="0081182B"/>
    <w:rsid w:val="00812298"/>
    <w:rsid w:val="00812803"/>
    <w:rsid w:val="00812A68"/>
    <w:rsid w:val="00813839"/>
    <w:rsid w:val="00814445"/>
    <w:rsid w:val="00814890"/>
    <w:rsid w:val="00816495"/>
    <w:rsid w:val="008170C1"/>
    <w:rsid w:val="008200F2"/>
    <w:rsid w:val="0082151F"/>
    <w:rsid w:val="008215D7"/>
    <w:rsid w:val="00821657"/>
    <w:rsid w:val="00821AE9"/>
    <w:rsid w:val="00821F30"/>
    <w:rsid w:val="00822670"/>
    <w:rsid w:val="00822772"/>
    <w:rsid w:val="00823805"/>
    <w:rsid w:val="00824DA5"/>
    <w:rsid w:val="008253D2"/>
    <w:rsid w:val="0082553D"/>
    <w:rsid w:val="00825E56"/>
    <w:rsid w:val="008268BF"/>
    <w:rsid w:val="008272E4"/>
    <w:rsid w:val="008302D0"/>
    <w:rsid w:val="0083067E"/>
    <w:rsid w:val="00831056"/>
    <w:rsid w:val="00831C11"/>
    <w:rsid w:val="00832048"/>
    <w:rsid w:val="00833242"/>
    <w:rsid w:val="0083391B"/>
    <w:rsid w:val="008339E0"/>
    <w:rsid w:val="00833F14"/>
    <w:rsid w:val="00834128"/>
    <w:rsid w:val="008344D0"/>
    <w:rsid w:val="00834C0B"/>
    <w:rsid w:val="0083594C"/>
    <w:rsid w:val="00835A46"/>
    <w:rsid w:val="00836474"/>
    <w:rsid w:val="0083724F"/>
    <w:rsid w:val="00840198"/>
    <w:rsid w:val="00840B82"/>
    <w:rsid w:val="0084228A"/>
    <w:rsid w:val="00842861"/>
    <w:rsid w:val="00842F8B"/>
    <w:rsid w:val="00845E1A"/>
    <w:rsid w:val="00845FAF"/>
    <w:rsid w:val="00846952"/>
    <w:rsid w:val="00847127"/>
    <w:rsid w:val="008472F4"/>
    <w:rsid w:val="008477C3"/>
    <w:rsid w:val="00847891"/>
    <w:rsid w:val="008500A9"/>
    <w:rsid w:val="008506B2"/>
    <w:rsid w:val="008508DB"/>
    <w:rsid w:val="00850DAC"/>
    <w:rsid w:val="00850EAC"/>
    <w:rsid w:val="00851440"/>
    <w:rsid w:val="008517C9"/>
    <w:rsid w:val="00851B9F"/>
    <w:rsid w:val="00853FCD"/>
    <w:rsid w:val="00854CDA"/>
    <w:rsid w:val="00854DD5"/>
    <w:rsid w:val="008551E3"/>
    <w:rsid w:val="0085560E"/>
    <w:rsid w:val="00857A49"/>
    <w:rsid w:val="00857FE7"/>
    <w:rsid w:val="008600D1"/>
    <w:rsid w:val="00861B5F"/>
    <w:rsid w:val="00861E42"/>
    <w:rsid w:val="0086269E"/>
    <w:rsid w:val="00862845"/>
    <w:rsid w:val="0086578C"/>
    <w:rsid w:val="0086579C"/>
    <w:rsid w:val="008660A0"/>
    <w:rsid w:val="00866923"/>
    <w:rsid w:val="00866FEE"/>
    <w:rsid w:val="00867D5B"/>
    <w:rsid w:val="00871367"/>
    <w:rsid w:val="0087198C"/>
    <w:rsid w:val="0087280B"/>
    <w:rsid w:val="00873444"/>
    <w:rsid w:val="008737E7"/>
    <w:rsid w:val="00873AC6"/>
    <w:rsid w:val="008746EB"/>
    <w:rsid w:val="00875445"/>
    <w:rsid w:val="00876442"/>
    <w:rsid w:val="008765DB"/>
    <w:rsid w:val="0087665C"/>
    <w:rsid w:val="00877578"/>
    <w:rsid w:val="00881909"/>
    <w:rsid w:val="008824DE"/>
    <w:rsid w:val="008828A8"/>
    <w:rsid w:val="00882B9B"/>
    <w:rsid w:val="00883DE7"/>
    <w:rsid w:val="008843C9"/>
    <w:rsid w:val="00884B03"/>
    <w:rsid w:val="00884EF4"/>
    <w:rsid w:val="0088519E"/>
    <w:rsid w:val="00885856"/>
    <w:rsid w:val="00885943"/>
    <w:rsid w:val="00886E7C"/>
    <w:rsid w:val="00887B80"/>
    <w:rsid w:val="00887BC3"/>
    <w:rsid w:val="008906B5"/>
    <w:rsid w:val="00890827"/>
    <w:rsid w:val="00891996"/>
    <w:rsid w:val="00891B59"/>
    <w:rsid w:val="0089221B"/>
    <w:rsid w:val="00894151"/>
    <w:rsid w:val="008941B0"/>
    <w:rsid w:val="00894F2C"/>
    <w:rsid w:val="00895386"/>
    <w:rsid w:val="00895442"/>
    <w:rsid w:val="00895D7A"/>
    <w:rsid w:val="0089600E"/>
    <w:rsid w:val="00896BF3"/>
    <w:rsid w:val="00896E99"/>
    <w:rsid w:val="00897651"/>
    <w:rsid w:val="00897A0B"/>
    <w:rsid w:val="00897E0E"/>
    <w:rsid w:val="00897F3B"/>
    <w:rsid w:val="008A04F1"/>
    <w:rsid w:val="008A1911"/>
    <w:rsid w:val="008A197A"/>
    <w:rsid w:val="008A2041"/>
    <w:rsid w:val="008A20BD"/>
    <w:rsid w:val="008A2357"/>
    <w:rsid w:val="008A468A"/>
    <w:rsid w:val="008A47A1"/>
    <w:rsid w:val="008A4D33"/>
    <w:rsid w:val="008A611A"/>
    <w:rsid w:val="008A7749"/>
    <w:rsid w:val="008A7B8E"/>
    <w:rsid w:val="008A7DFE"/>
    <w:rsid w:val="008A7EC8"/>
    <w:rsid w:val="008B023C"/>
    <w:rsid w:val="008B13E5"/>
    <w:rsid w:val="008B28B0"/>
    <w:rsid w:val="008B2C96"/>
    <w:rsid w:val="008B2FE7"/>
    <w:rsid w:val="008B3263"/>
    <w:rsid w:val="008B404D"/>
    <w:rsid w:val="008B430E"/>
    <w:rsid w:val="008B46B0"/>
    <w:rsid w:val="008B4BD8"/>
    <w:rsid w:val="008B574D"/>
    <w:rsid w:val="008B5CEC"/>
    <w:rsid w:val="008B5EFD"/>
    <w:rsid w:val="008B65E8"/>
    <w:rsid w:val="008B6921"/>
    <w:rsid w:val="008B69AD"/>
    <w:rsid w:val="008B6EEA"/>
    <w:rsid w:val="008C04EE"/>
    <w:rsid w:val="008C06DE"/>
    <w:rsid w:val="008C0E3D"/>
    <w:rsid w:val="008C0F48"/>
    <w:rsid w:val="008C151D"/>
    <w:rsid w:val="008C3796"/>
    <w:rsid w:val="008C3CD9"/>
    <w:rsid w:val="008C3F94"/>
    <w:rsid w:val="008C4015"/>
    <w:rsid w:val="008C4365"/>
    <w:rsid w:val="008C44A7"/>
    <w:rsid w:val="008C53E6"/>
    <w:rsid w:val="008C7016"/>
    <w:rsid w:val="008C7D4B"/>
    <w:rsid w:val="008D016E"/>
    <w:rsid w:val="008D0B63"/>
    <w:rsid w:val="008D15C7"/>
    <w:rsid w:val="008D1A2B"/>
    <w:rsid w:val="008D1E9B"/>
    <w:rsid w:val="008D2349"/>
    <w:rsid w:val="008D23C4"/>
    <w:rsid w:val="008D2C5F"/>
    <w:rsid w:val="008D2F3B"/>
    <w:rsid w:val="008D4498"/>
    <w:rsid w:val="008D4D23"/>
    <w:rsid w:val="008D4F3C"/>
    <w:rsid w:val="008D52CA"/>
    <w:rsid w:val="008D5330"/>
    <w:rsid w:val="008D545C"/>
    <w:rsid w:val="008D6D64"/>
    <w:rsid w:val="008E0629"/>
    <w:rsid w:val="008E0E56"/>
    <w:rsid w:val="008E12F4"/>
    <w:rsid w:val="008E297D"/>
    <w:rsid w:val="008E2A98"/>
    <w:rsid w:val="008E2B9C"/>
    <w:rsid w:val="008E3283"/>
    <w:rsid w:val="008E3A0F"/>
    <w:rsid w:val="008E3F87"/>
    <w:rsid w:val="008E433C"/>
    <w:rsid w:val="008E44AD"/>
    <w:rsid w:val="008E4A03"/>
    <w:rsid w:val="008E4C7E"/>
    <w:rsid w:val="008E4D08"/>
    <w:rsid w:val="008E59ED"/>
    <w:rsid w:val="008E62FB"/>
    <w:rsid w:val="008E690E"/>
    <w:rsid w:val="008E6A92"/>
    <w:rsid w:val="008E71CC"/>
    <w:rsid w:val="008E79F7"/>
    <w:rsid w:val="008F006D"/>
    <w:rsid w:val="008F018A"/>
    <w:rsid w:val="008F04FA"/>
    <w:rsid w:val="008F06D6"/>
    <w:rsid w:val="008F0846"/>
    <w:rsid w:val="008F143E"/>
    <w:rsid w:val="008F19C0"/>
    <w:rsid w:val="008F2E21"/>
    <w:rsid w:val="008F2FC8"/>
    <w:rsid w:val="008F39C2"/>
    <w:rsid w:val="008F4A67"/>
    <w:rsid w:val="008F5BC4"/>
    <w:rsid w:val="008F5F67"/>
    <w:rsid w:val="008F650C"/>
    <w:rsid w:val="008F6A53"/>
    <w:rsid w:val="008F6BFB"/>
    <w:rsid w:val="008F7FC3"/>
    <w:rsid w:val="0090077F"/>
    <w:rsid w:val="00900AC3"/>
    <w:rsid w:val="009017FD"/>
    <w:rsid w:val="00901AB0"/>
    <w:rsid w:val="00902E6A"/>
    <w:rsid w:val="009033B4"/>
    <w:rsid w:val="00903DD8"/>
    <w:rsid w:val="0090621E"/>
    <w:rsid w:val="0090622B"/>
    <w:rsid w:val="00906305"/>
    <w:rsid w:val="00906391"/>
    <w:rsid w:val="009068D1"/>
    <w:rsid w:val="00907684"/>
    <w:rsid w:val="00907ADC"/>
    <w:rsid w:val="00911288"/>
    <w:rsid w:val="0091131A"/>
    <w:rsid w:val="00911528"/>
    <w:rsid w:val="009116F3"/>
    <w:rsid w:val="00911AF4"/>
    <w:rsid w:val="00911C41"/>
    <w:rsid w:val="0091206E"/>
    <w:rsid w:val="009122CA"/>
    <w:rsid w:val="00913587"/>
    <w:rsid w:val="009135E0"/>
    <w:rsid w:val="00913602"/>
    <w:rsid w:val="0091453F"/>
    <w:rsid w:val="00914E8B"/>
    <w:rsid w:val="009153AB"/>
    <w:rsid w:val="0091540C"/>
    <w:rsid w:val="00915EBA"/>
    <w:rsid w:val="009164C3"/>
    <w:rsid w:val="009170AC"/>
    <w:rsid w:val="00917753"/>
    <w:rsid w:val="00917A4E"/>
    <w:rsid w:val="00920D39"/>
    <w:rsid w:val="00920E2D"/>
    <w:rsid w:val="009217A6"/>
    <w:rsid w:val="00922A56"/>
    <w:rsid w:val="00922FD1"/>
    <w:rsid w:val="0092370D"/>
    <w:rsid w:val="009260B2"/>
    <w:rsid w:val="0092610A"/>
    <w:rsid w:val="009265DF"/>
    <w:rsid w:val="00926D76"/>
    <w:rsid w:val="00926EE7"/>
    <w:rsid w:val="009277D0"/>
    <w:rsid w:val="00927B32"/>
    <w:rsid w:val="00930AD7"/>
    <w:rsid w:val="00932168"/>
    <w:rsid w:val="00932DB0"/>
    <w:rsid w:val="00932F01"/>
    <w:rsid w:val="00933373"/>
    <w:rsid w:val="00933824"/>
    <w:rsid w:val="00933B1C"/>
    <w:rsid w:val="009341E5"/>
    <w:rsid w:val="0093494A"/>
    <w:rsid w:val="00934983"/>
    <w:rsid w:val="00935371"/>
    <w:rsid w:val="0093563E"/>
    <w:rsid w:val="00935954"/>
    <w:rsid w:val="00937287"/>
    <w:rsid w:val="00937859"/>
    <w:rsid w:val="00937CE4"/>
    <w:rsid w:val="00940248"/>
    <w:rsid w:val="00941067"/>
    <w:rsid w:val="00941F6D"/>
    <w:rsid w:val="00942822"/>
    <w:rsid w:val="00942D3A"/>
    <w:rsid w:val="00942E7D"/>
    <w:rsid w:val="009431B2"/>
    <w:rsid w:val="00944C2D"/>
    <w:rsid w:val="00944EA6"/>
    <w:rsid w:val="009451A5"/>
    <w:rsid w:val="00947214"/>
    <w:rsid w:val="00950130"/>
    <w:rsid w:val="00950C6C"/>
    <w:rsid w:val="00951968"/>
    <w:rsid w:val="009523BC"/>
    <w:rsid w:val="009537F8"/>
    <w:rsid w:val="00953932"/>
    <w:rsid w:val="00953956"/>
    <w:rsid w:val="00953A22"/>
    <w:rsid w:val="00954D2E"/>
    <w:rsid w:val="0095558C"/>
    <w:rsid w:val="00956A82"/>
    <w:rsid w:val="00956BEC"/>
    <w:rsid w:val="00957924"/>
    <w:rsid w:val="00957938"/>
    <w:rsid w:val="00957AE9"/>
    <w:rsid w:val="009601B1"/>
    <w:rsid w:val="0096025A"/>
    <w:rsid w:val="00960A2A"/>
    <w:rsid w:val="00960BA7"/>
    <w:rsid w:val="00960F75"/>
    <w:rsid w:val="0096130A"/>
    <w:rsid w:val="0096143D"/>
    <w:rsid w:val="00961597"/>
    <w:rsid w:val="0096169D"/>
    <w:rsid w:val="00962560"/>
    <w:rsid w:val="00962E6B"/>
    <w:rsid w:val="00963378"/>
    <w:rsid w:val="00964690"/>
    <w:rsid w:val="00965BB2"/>
    <w:rsid w:val="00965DB1"/>
    <w:rsid w:val="009669CC"/>
    <w:rsid w:val="009676B5"/>
    <w:rsid w:val="00967986"/>
    <w:rsid w:val="00970552"/>
    <w:rsid w:val="0097061F"/>
    <w:rsid w:val="0097066C"/>
    <w:rsid w:val="0097080F"/>
    <w:rsid w:val="00970C98"/>
    <w:rsid w:val="00970CC1"/>
    <w:rsid w:val="009718A5"/>
    <w:rsid w:val="009727A8"/>
    <w:rsid w:val="00973CED"/>
    <w:rsid w:val="00974A8D"/>
    <w:rsid w:val="00974FF9"/>
    <w:rsid w:val="00975BDF"/>
    <w:rsid w:val="00975DFA"/>
    <w:rsid w:val="00975FF5"/>
    <w:rsid w:val="00976316"/>
    <w:rsid w:val="009773C6"/>
    <w:rsid w:val="00977729"/>
    <w:rsid w:val="00977C8A"/>
    <w:rsid w:val="00977F2D"/>
    <w:rsid w:val="00980C00"/>
    <w:rsid w:val="0098146D"/>
    <w:rsid w:val="009828D6"/>
    <w:rsid w:val="00982ADF"/>
    <w:rsid w:val="00983014"/>
    <w:rsid w:val="009836C9"/>
    <w:rsid w:val="00984506"/>
    <w:rsid w:val="0098501C"/>
    <w:rsid w:val="00986E64"/>
    <w:rsid w:val="00987260"/>
    <w:rsid w:val="009909C3"/>
    <w:rsid w:val="0099141F"/>
    <w:rsid w:val="009916BE"/>
    <w:rsid w:val="00991871"/>
    <w:rsid w:val="009925D2"/>
    <w:rsid w:val="00992AA9"/>
    <w:rsid w:val="00993B24"/>
    <w:rsid w:val="009944EA"/>
    <w:rsid w:val="00994A02"/>
    <w:rsid w:val="009951F6"/>
    <w:rsid w:val="00995569"/>
    <w:rsid w:val="00996557"/>
    <w:rsid w:val="009967E6"/>
    <w:rsid w:val="00996E0C"/>
    <w:rsid w:val="00996E4E"/>
    <w:rsid w:val="00996E70"/>
    <w:rsid w:val="009970AF"/>
    <w:rsid w:val="0099714B"/>
    <w:rsid w:val="009977FA"/>
    <w:rsid w:val="009A1E2C"/>
    <w:rsid w:val="009A20BB"/>
    <w:rsid w:val="009A30B7"/>
    <w:rsid w:val="009A3698"/>
    <w:rsid w:val="009A49F9"/>
    <w:rsid w:val="009A6E26"/>
    <w:rsid w:val="009B11C3"/>
    <w:rsid w:val="009B1400"/>
    <w:rsid w:val="009B1414"/>
    <w:rsid w:val="009B1D20"/>
    <w:rsid w:val="009B209A"/>
    <w:rsid w:val="009B29BB"/>
    <w:rsid w:val="009B2ADF"/>
    <w:rsid w:val="009B3100"/>
    <w:rsid w:val="009B3E8E"/>
    <w:rsid w:val="009B49B6"/>
    <w:rsid w:val="009B5660"/>
    <w:rsid w:val="009B59BE"/>
    <w:rsid w:val="009B6B69"/>
    <w:rsid w:val="009B78A0"/>
    <w:rsid w:val="009B7B46"/>
    <w:rsid w:val="009C0140"/>
    <w:rsid w:val="009C0692"/>
    <w:rsid w:val="009C0EA3"/>
    <w:rsid w:val="009C1B89"/>
    <w:rsid w:val="009C34AE"/>
    <w:rsid w:val="009C3821"/>
    <w:rsid w:val="009C3B21"/>
    <w:rsid w:val="009C3D0C"/>
    <w:rsid w:val="009C58D6"/>
    <w:rsid w:val="009C6B7D"/>
    <w:rsid w:val="009C7CB9"/>
    <w:rsid w:val="009D0AE4"/>
    <w:rsid w:val="009D10D2"/>
    <w:rsid w:val="009D2F80"/>
    <w:rsid w:val="009D3001"/>
    <w:rsid w:val="009D3737"/>
    <w:rsid w:val="009D38AC"/>
    <w:rsid w:val="009D3C5D"/>
    <w:rsid w:val="009D42C5"/>
    <w:rsid w:val="009D4960"/>
    <w:rsid w:val="009D5BB2"/>
    <w:rsid w:val="009D5C3C"/>
    <w:rsid w:val="009D5ECA"/>
    <w:rsid w:val="009D677B"/>
    <w:rsid w:val="009D6E07"/>
    <w:rsid w:val="009D743E"/>
    <w:rsid w:val="009D7AC5"/>
    <w:rsid w:val="009D7E3F"/>
    <w:rsid w:val="009D7EF0"/>
    <w:rsid w:val="009E0C68"/>
    <w:rsid w:val="009E0D1F"/>
    <w:rsid w:val="009E139F"/>
    <w:rsid w:val="009E16B1"/>
    <w:rsid w:val="009E1B35"/>
    <w:rsid w:val="009E2090"/>
    <w:rsid w:val="009E2684"/>
    <w:rsid w:val="009E2FC2"/>
    <w:rsid w:val="009E3B61"/>
    <w:rsid w:val="009E3CBE"/>
    <w:rsid w:val="009E47F1"/>
    <w:rsid w:val="009E4F5B"/>
    <w:rsid w:val="009E50DF"/>
    <w:rsid w:val="009E522C"/>
    <w:rsid w:val="009E5AE0"/>
    <w:rsid w:val="009E7B0B"/>
    <w:rsid w:val="009E7B65"/>
    <w:rsid w:val="009E7D0E"/>
    <w:rsid w:val="009F090C"/>
    <w:rsid w:val="009F0ED2"/>
    <w:rsid w:val="009F14C2"/>
    <w:rsid w:val="009F22DA"/>
    <w:rsid w:val="009F2C76"/>
    <w:rsid w:val="009F2F46"/>
    <w:rsid w:val="009F2FB9"/>
    <w:rsid w:val="009F4703"/>
    <w:rsid w:val="009F59B6"/>
    <w:rsid w:val="009F5A72"/>
    <w:rsid w:val="009F6374"/>
    <w:rsid w:val="009F6C93"/>
    <w:rsid w:val="009F72D3"/>
    <w:rsid w:val="009F7FBD"/>
    <w:rsid w:val="00A003BC"/>
    <w:rsid w:val="00A00707"/>
    <w:rsid w:val="00A00F4B"/>
    <w:rsid w:val="00A022EC"/>
    <w:rsid w:val="00A023F2"/>
    <w:rsid w:val="00A0252F"/>
    <w:rsid w:val="00A02E0B"/>
    <w:rsid w:val="00A030B2"/>
    <w:rsid w:val="00A03A3E"/>
    <w:rsid w:val="00A04751"/>
    <w:rsid w:val="00A049B5"/>
    <w:rsid w:val="00A05A2B"/>
    <w:rsid w:val="00A05A30"/>
    <w:rsid w:val="00A0634F"/>
    <w:rsid w:val="00A0640F"/>
    <w:rsid w:val="00A06592"/>
    <w:rsid w:val="00A067B8"/>
    <w:rsid w:val="00A07EB1"/>
    <w:rsid w:val="00A10C22"/>
    <w:rsid w:val="00A10CDB"/>
    <w:rsid w:val="00A124F6"/>
    <w:rsid w:val="00A13679"/>
    <w:rsid w:val="00A13A7F"/>
    <w:rsid w:val="00A15348"/>
    <w:rsid w:val="00A1599E"/>
    <w:rsid w:val="00A15D99"/>
    <w:rsid w:val="00A160B5"/>
    <w:rsid w:val="00A16378"/>
    <w:rsid w:val="00A17A14"/>
    <w:rsid w:val="00A17F78"/>
    <w:rsid w:val="00A216BC"/>
    <w:rsid w:val="00A23B9A"/>
    <w:rsid w:val="00A23BA5"/>
    <w:rsid w:val="00A25051"/>
    <w:rsid w:val="00A2513A"/>
    <w:rsid w:val="00A25D6F"/>
    <w:rsid w:val="00A27295"/>
    <w:rsid w:val="00A274F4"/>
    <w:rsid w:val="00A27AB2"/>
    <w:rsid w:val="00A30A18"/>
    <w:rsid w:val="00A31F9F"/>
    <w:rsid w:val="00A328D9"/>
    <w:rsid w:val="00A3333C"/>
    <w:rsid w:val="00A338E7"/>
    <w:rsid w:val="00A33909"/>
    <w:rsid w:val="00A33928"/>
    <w:rsid w:val="00A34A4D"/>
    <w:rsid w:val="00A34AF6"/>
    <w:rsid w:val="00A35036"/>
    <w:rsid w:val="00A35F14"/>
    <w:rsid w:val="00A41992"/>
    <w:rsid w:val="00A41B67"/>
    <w:rsid w:val="00A4230F"/>
    <w:rsid w:val="00A42C4D"/>
    <w:rsid w:val="00A4551C"/>
    <w:rsid w:val="00A4569A"/>
    <w:rsid w:val="00A45CC6"/>
    <w:rsid w:val="00A46FA2"/>
    <w:rsid w:val="00A4723B"/>
    <w:rsid w:val="00A50ABA"/>
    <w:rsid w:val="00A5147A"/>
    <w:rsid w:val="00A5149D"/>
    <w:rsid w:val="00A51AB2"/>
    <w:rsid w:val="00A52073"/>
    <w:rsid w:val="00A52472"/>
    <w:rsid w:val="00A534F2"/>
    <w:rsid w:val="00A537C7"/>
    <w:rsid w:val="00A53FE6"/>
    <w:rsid w:val="00A5412A"/>
    <w:rsid w:val="00A545A9"/>
    <w:rsid w:val="00A555A6"/>
    <w:rsid w:val="00A5664D"/>
    <w:rsid w:val="00A5687C"/>
    <w:rsid w:val="00A57701"/>
    <w:rsid w:val="00A5797C"/>
    <w:rsid w:val="00A57BD3"/>
    <w:rsid w:val="00A57C62"/>
    <w:rsid w:val="00A60049"/>
    <w:rsid w:val="00A60A59"/>
    <w:rsid w:val="00A60DA2"/>
    <w:rsid w:val="00A60F0D"/>
    <w:rsid w:val="00A61D7E"/>
    <w:rsid w:val="00A623C6"/>
    <w:rsid w:val="00A62B74"/>
    <w:rsid w:val="00A62C5B"/>
    <w:rsid w:val="00A632CF"/>
    <w:rsid w:val="00A635C2"/>
    <w:rsid w:val="00A644D2"/>
    <w:rsid w:val="00A657B0"/>
    <w:rsid w:val="00A6637D"/>
    <w:rsid w:val="00A66540"/>
    <w:rsid w:val="00A66C0E"/>
    <w:rsid w:val="00A670CD"/>
    <w:rsid w:val="00A67999"/>
    <w:rsid w:val="00A67CCF"/>
    <w:rsid w:val="00A67E55"/>
    <w:rsid w:val="00A701B6"/>
    <w:rsid w:val="00A70240"/>
    <w:rsid w:val="00A7043F"/>
    <w:rsid w:val="00A70F63"/>
    <w:rsid w:val="00A718BE"/>
    <w:rsid w:val="00A74675"/>
    <w:rsid w:val="00A76376"/>
    <w:rsid w:val="00A7747D"/>
    <w:rsid w:val="00A77ED7"/>
    <w:rsid w:val="00A8040A"/>
    <w:rsid w:val="00A80740"/>
    <w:rsid w:val="00A80C9B"/>
    <w:rsid w:val="00A80E05"/>
    <w:rsid w:val="00A81559"/>
    <w:rsid w:val="00A81E65"/>
    <w:rsid w:val="00A81EE3"/>
    <w:rsid w:val="00A81F72"/>
    <w:rsid w:val="00A83102"/>
    <w:rsid w:val="00A831C3"/>
    <w:rsid w:val="00A83661"/>
    <w:rsid w:val="00A83823"/>
    <w:rsid w:val="00A839CF"/>
    <w:rsid w:val="00A84501"/>
    <w:rsid w:val="00A847CE"/>
    <w:rsid w:val="00A85520"/>
    <w:rsid w:val="00A87053"/>
    <w:rsid w:val="00A87D00"/>
    <w:rsid w:val="00A87F5C"/>
    <w:rsid w:val="00A9057D"/>
    <w:rsid w:val="00A90BE2"/>
    <w:rsid w:val="00A91708"/>
    <w:rsid w:val="00A92075"/>
    <w:rsid w:val="00A92409"/>
    <w:rsid w:val="00A92492"/>
    <w:rsid w:val="00A936AA"/>
    <w:rsid w:val="00A939A9"/>
    <w:rsid w:val="00A93B28"/>
    <w:rsid w:val="00A93BE4"/>
    <w:rsid w:val="00A93DB6"/>
    <w:rsid w:val="00A956C3"/>
    <w:rsid w:val="00A95F81"/>
    <w:rsid w:val="00A977F8"/>
    <w:rsid w:val="00A97AD5"/>
    <w:rsid w:val="00AA16E6"/>
    <w:rsid w:val="00AA1E6E"/>
    <w:rsid w:val="00AA23A6"/>
    <w:rsid w:val="00AA279D"/>
    <w:rsid w:val="00AA2F87"/>
    <w:rsid w:val="00AA4478"/>
    <w:rsid w:val="00AA44BC"/>
    <w:rsid w:val="00AA55AC"/>
    <w:rsid w:val="00AA7E97"/>
    <w:rsid w:val="00AB08E6"/>
    <w:rsid w:val="00AB097F"/>
    <w:rsid w:val="00AB0CF5"/>
    <w:rsid w:val="00AB0D72"/>
    <w:rsid w:val="00AB1FDE"/>
    <w:rsid w:val="00AB29A5"/>
    <w:rsid w:val="00AB2E14"/>
    <w:rsid w:val="00AB3086"/>
    <w:rsid w:val="00AB3256"/>
    <w:rsid w:val="00AB4DD4"/>
    <w:rsid w:val="00AB51CA"/>
    <w:rsid w:val="00AB5306"/>
    <w:rsid w:val="00AB5460"/>
    <w:rsid w:val="00AB5466"/>
    <w:rsid w:val="00AB6DB6"/>
    <w:rsid w:val="00AB7A80"/>
    <w:rsid w:val="00AC03D7"/>
    <w:rsid w:val="00AC0D7B"/>
    <w:rsid w:val="00AC1986"/>
    <w:rsid w:val="00AC1E1D"/>
    <w:rsid w:val="00AC3040"/>
    <w:rsid w:val="00AC38ED"/>
    <w:rsid w:val="00AC3C4A"/>
    <w:rsid w:val="00AC3D46"/>
    <w:rsid w:val="00AC4D04"/>
    <w:rsid w:val="00AC524C"/>
    <w:rsid w:val="00AC5572"/>
    <w:rsid w:val="00AC5C65"/>
    <w:rsid w:val="00AC6652"/>
    <w:rsid w:val="00AC7DAF"/>
    <w:rsid w:val="00AC7E2F"/>
    <w:rsid w:val="00AD0282"/>
    <w:rsid w:val="00AD05F7"/>
    <w:rsid w:val="00AD06C7"/>
    <w:rsid w:val="00AD3E32"/>
    <w:rsid w:val="00AD3EF8"/>
    <w:rsid w:val="00AD4A16"/>
    <w:rsid w:val="00AD4A2C"/>
    <w:rsid w:val="00AD568E"/>
    <w:rsid w:val="00AD6D6B"/>
    <w:rsid w:val="00AD7D75"/>
    <w:rsid w:val="00AE0972"/>
    <w:rsid w:val="00AE0F30"/>
    <w:rsid w:val="00AE13F5"/>
    <w:rsid w:val="00AE182F"/>
    <w:rsid w:val="00AE1A7F"/>
    <w:rsid w:val="00AE1C66"/>
    <w:rsid w:val="00AE1C70"/>
    <w:rsid w:val="00AE1DD3"/>
    <w:rsid w:val="00AE1F7F"/>
    <w:rsid w:val="00AE2069"/>
    <w:rsid w:val="00AE2418"/>
    <w:rsid w:val="00AE2B14"/>
    <w:rsid w:val="00AE4DDF"/>
    <w:rsid w:val="00AE51CB"/>
    <w:rsid w:val="00AE61DB"/>
    <w:rsid w:val="00AE6445"/>
    <w:rsid w:val="00AE66EE"/>
    <w:rsid w:val="00AE6CAA"/>
    <w:rsid w:val="00AE6E53"/>
    <w:rsid w:val="00AE73C0"/>
    <w:rsid w:val="00AE77AC"/>
    <w:rsid w:val="00AE7D8F"/>
    <w:rsid w:val="00AE7EE1"/>
    <w:rsid w:val="00AF197A"/>
    <w:rsid w:val="00AF21F0"/>
    <w:rsid w:val="00AF28C6"/>
    <w:rsid w:val="00AF2C31"/>
    <w:rsid w:val="00AF2E52"/>
    <w:rsid w:val="00AF4547"/>
    <w:rsid w:val="00AF4CEC"/>
    <w:rsid w:val="00AF4F36"/>
    <w:rsid w:val="00AF5206"/>
    <w:rsid w:val="00AF54E6"/>
    <w:rsid w:val="00AF58AF"/>
    <w:rsid w:val="00AF5C01"/>
    <w:rsid w:val="00AF5FCF"/>
    <w:rsid w:val="00AF6BAC"/>
    <w:rsid w:val="00AF6E7C"/>
    <w:rsid w:val="00AF76DD"/>
    <w:rsid w:val="00AF7DB3"/>
    <w:rsid w:val="00B00A87"/>
    <w:rsid w:val="00B01922"/>
    <w:rsid w:val="00B01CF2"/>
    <w:rsid w:val="00B026BB"/>
    <w:rsid w:val="00B02B6E"/>
    <w:rsid w:val="00B04AF4"/>
    <w:rsid w:val="00B04EBA"/>
    <w:rsid w:val="00B04F5D"/>
    <w:rsid w:val="00B05286"/>
    <w:rsid w:val="00B0787A"/>
    <w:rsid w:val="00B07BFF"/>
    <w:rsid w:val="00B07C31"/>
    <w:rsid w:val="00B10027"/>
    <w:rsid w:val="00B11668"/>
    <w:rsid w:val="00B11A3F"/>
    <w:rsid w:val="00B11AB6"/>
    <w:rsid w:val="00B11B2F"/>
    <w:rsid w:val="00B12407"/>
    <w:rsid w:val="00B12528"/>
    <w:rsid w:val="00B12C8E"/>
    <w:rsid w:val="00B13BEC"/>
    <w:rsid w:val="00B14C47"/>
    <w:rsid w:val="00B161B8"/>
    <w:rsid w:val="00B161E8"/>
    <w:rsid w:val="00B174D0"/>
    <w:rsid w:val="00B1757D"/>
    <w:rsid w:val="00B17AF0"/>
    <w:rsid w:val="00B17F82"/>
    <w:rsid w:val="00B2032A"/>
    <w:rsid w:val="00B20539"/>
    <w:rsid w:val="00B20604"/>
    <w:rsid w:val="00B20AC9"/>
    <w:rsid w:val="00B20E92"/>
    <w:rsid w:val="00B212B6"/>
    <w:rsid w:val="00B21351"/>
    <w:rsid w:val="00B2163F"/>
    <w:rsid w:val="00B2196A"/>
    <w:rsid w:val="00B225BA"/>
    <w:rsid w:val="00B22D94"/>
    <w:rsid w:val="00B238E9"/>
    <w:rsid w:val="00B239C4"/>
    <w:rsid w:val="00B24316"/>
    <w:rsid w:val="00B25D5C"/>
    <w:rsid w:val="00B25D63"/>
    <w:rsid w:val="00B264B4"/>
    <w:rsid w:val="00B30976"/>
    <w:rsid w:val="00B3148B"/>
    <w:rsid w:val="00B316EF"/>
    <w:rsid w:val="00B3230D"/>
    <w:rsid w:val="00B3417C"/>
    <w:rsid w:val="00B3423A"/>
    <w:rsid w:val="00B34432"/>
    <w:rsid w:val="00B352E7"/>
    <w:rsid w:val="00B35757"/>
    <w:rsid w:val="00B36436"/>
    <w:rsid w:val="00B369C2"/>
    <w:rsid w:val="00B36D1F"/>
    <w:rsid w:val="00B36F59"/>
    <w:rsid w:val="00B37360"/>
    <w:rsid w:val="00B373C4"/>
    <w:rsid w:val="00B37CB0"/>
    <w:rsid w:val="00B40BEA"/>
    <w:rsid w:val="00B40D6E"/>
    <w:rsid w:val="00B40D7B"/>
    <w:rsid w:val="00B412B5"/>
    <w:rsid w:val="00B421CA"/>
    <w:rsid w:val="00B423CE"/>
    <w:rsid w:val="00B42A69"/>
    <w:rsid w:val="00B430EA"/>
    <w:rsid w:val="00B44B09"/>
    <w:rsid w:val="00B45633"/>
    <w:rsid w:val="00B45856"/>
    <w:rsid w:val="00B471E2"/>
    <w:rsid w:val="00B47801"/>
    <w:rsid w:val="00B50E79"/>
    <w:rsid w:val="00B52907"/>
    <w:rsid w:val="00B532B1"/>
    <w:rsid w:val="00B53FB9"/>
    <w:rsid w:val="00B55D84"/>
    <w:rsid w:val="00B55DBB"/>
    <w:rsid w:val="00B56EB3"/>
    <w:rsid w:val="00B56F2E"/>
    <w:rsid w:val="00B57D27"/>
    <w:rsid w:val="00B57D97"/>
    <w:rsid w:val="00B6026D"/>
    <w:rsid w:val="00B60EC1"/>
    <w:rsid w:val="00B60EC9"/>
    <w:rsid w:val="00B625D3"/>
    <w:rsid w:val="00B629A4"/>
    <w:rsid w:val="00B635C8"/>
    <w:rsid w:val="00B63E3E"/>
    <w:rsid w:val="00B64683"/>
    <w:rsid w:val="00B65C62"/>
    <w:rsid w:val="00B662D8"/>
    <w:rsid w:val="00B6636B"/>
    <w:rsid w:val="00B66584"/>
    <w:rsid w:val="00B70475"/>
    <w:rsid w:val="00B70604"/>
    <w:rsid w:val="00B70DA0"/>
    <w:rsid w:val="00B71260"/>
    <w:rsid w:val="00B71747"/>
    <w:rsid w:val="00B725A5"/>
    <w:rsid w:val="00B73BA1"/>
    <w:rsid w:val="00B73F43"/>
    <w:rsid w:val="00B74920"/>
    <w:rsid w:val="00B74A1A"/>
    <w:rsid w:val="00B74B78"/>
    <w:rsid w:val="00B76164"/>
    <w:rsid w:val="00B76ED9"/>
    <w:rsid w:val="00B77001"/>
    <w:rsid w:val="00B82F6F"/>
    <w:rsid w:val="00B83733"/>
    <w:rsid w:val="00B83ACE"/>
    <w:rsid w:val="00B83F71"/>
    <w:rsid w:val="00B83FF6"/>
    <w:rsid w:val="00B84A91"/>
    <w:rsid w:val="00B854F3"/>
    <w:rsid w:val="00B85D0C"/>
    <w:rsid w:val="00B860B8"/>
    <w:rsid w:val="00B868F1"/>
    <w:rsid w:val="00B86AD1"/>
    <w:rsid w:val="00B86C80"/>
    <w:rsid w:val="00B901AD"/>
    <w:rsid w:val="00B90D4D"/>
    <w:rsid w:val="00B91478"/>
    <w:rsid w:val="00B921E0"/>
    <w:rsid w:val="00B927A6"/>
    <w:rsid w:val="00B94322"/>
    <w:rsid w:val="00B948A9"/>
    <w:rsid w:val="00B9510B"/>
    <w:rsid w:val="00B955B8"/>
    <w:rsid w:val="00B955FC"/>
    <w:rsid w:val="00B95646"/>
    <w:rsid w:val="00B96121"/>
    <w:rsid w:val="00B9757F"/>
    <w:rsid w:val="00B97952"/>
    <w:rsid w:val="00BA1C7E"/>
    <w:rsid w:val="00BA2DDF"/>
    <w:rsid w:val="00BA327A"/>
    <w:rsid w:val="00BA3435"/>
    <w:rsid w:val="00BA4128"/>
    <w:rsid w:val="00BA5A6E"/>
    <w:rsid w:val="00BA5DCC"/>
    <w:rsid w:val="00BA6F0A"/>
    <w:rsid w:val="00BA7A0F"/>
    <w:rsid w:val="00BA7BA7"/>
    <w:rsid w:val="00BA7FC5"/>
    <w:rsid w:val="00BB060C"/>
    <w:rsid w:val="00BB14FB"/>
    <w:rsid w:val="00BB1C58"/>
    <w:rsid w:val="00BB2DE5"/>
    <w:rsid w:val="00BB328C"/>
    <w:rsid w:val="00BB38E9"/>
    <w:rsid w:val="00BB42C2"/>
    <w:rsid w:val="00BB54DF"/>
    <w:rsid w:val="00BB56C8"/>
    <w:rsid w:val="00BB57D7"/>
    <w:rsid w:val="00BB58C3"/>
    <w:rsid w:val="00BB5936"/>
    <w:rsid w:val="00BB7316"/>
    <w:rsid w:val="00BB774C"/>
    <w:rsid w:val="00BB7ABD"/>
    <w:rsid w:val="00BB7B6D"/>
    <w:rsid w:val="00BB7D09"/>
    <w:rsid w:val="00BC0B02"/>
    <w:rsid w:val="00BC0ED1"/>
    <w:rsid w:val="00BC1177"/>
    <w:rsid w:val="00BC251F"/>
    <w:rsid w:val="00BC2CA6"/>
    <w:rsid w:val="00BC3584"/>
    <w:rsid w:val="00BC3ACF"/>
    <w:rsid w:val="00BC4ABD"/>
    <w:rsid w:val="00BC4C6B"/>
    <w:rsid w:val="00BC5496"/>
    <w:rsid w:val="00BC5B45"/>
    <w:rsid w:val="00BC5E3E"/>
    <w:rsid w:val="00BC61B8"/>
    <w:rsid w:val="00BC6295"/>
    <w:rsid w:val="00BC6AC9"/>
    <w:rsid w:val="00BC7291"/>
    <w:rsid w:val="00BC765F"/>
    <w:rsid w:val="00BD0EFC"/>
    <w:rsid w:val="00BD0F7B"/>
    <w:rsid w:val="00BD1C6A"/>
    <w:rsid w:val="00BD24FE"/>
    <w:rsid w:val="00BD26E8"/>
    <w:rsid w:val="00BD27EB"/>
    <w:rsid w:val="00BD305C"/>
    <w:rsid w:val="00BD3373"/>
    <w:rsid w:val="00BD3650"/>
    <w:rsid w:val="00BD4002"/>
    <w:rsid w:val="00BD4AF1"/>
    <w:rsid w:val="00BD4D22"/>
    <w:rsid w:val="00BD5326"/>
    <w:rsid w:val="00BD55C0"/>
    <w:rsid w:val="00BD56F7"/>
    <w:rsid w:val="00BD5D53"/>
    <w:rsid w:val="00BD6771"/>
    <w:rsid w:val="00BD6B33"/>
    <w:rsid w:val="00BD7561"/>
    <w:rsid w:val="00BD7A3E"/>
    <w:rsid w:val="00BE118A"/>
    <w:rsid w:val="00BE17E9"/>
    <w:rsid w:val="00BE19B3"/>
    <w:rsid w:val="00BE23C9"/>
    <w:rsid w:val="00BE2658"/>
    <w:rsid w:val="00BE4A6C"/>
    <w:rsid w:val="00BE4BC2"/>
    <w:rsid w:val="00BE4D1D"/>
    <w:rsid w:val="00BE5193"/>
    <w:rsid w:val="00BE645F"/>
    <w:rsid w:val="00BE66B5"/>
    <w:rsid w:val="00BF0DF0"/>
    <w:rsid w:val="00BF14A5"/>
    <w:rsid w:val="00BF204C"/>
    <w:rsid w:val="00BF22AA"/>
    <w:rsid w:val="00BF2F71"/>
    <w:rsid w:val="00BF3D28"/>
    <w:rsid w:val="00BF3D4A"/>
    <w:rsid w:val="00BF50E7"/>
    <w:rsid w:val="00BF558E"/>
    <w:rsid w:val="00BF5BF6"/>
    <w:rsid w:val="00BF6133"/>
    <w:rsid w:val="00BF6D4C"/>
    <w:rsid w:val="00BF6DC5"/>
    <w:rsid w:val="00BF71D8"/>
    <w:rsid w:val="00BF787A"/>
    <w:rsid w:val="00BF787D"/>
    <w:rsid w:val="00BF7A61"/>
    <w:rsid w:val="00BF7C8B"/>
    <w:rsid w:val="00C0039B"/>
    <w:rsid w:val="00C006A2"/>
    <w:rsid w:val="00C00C39"/>
    <w:rsid w:val="00C01A0C"/>
    <w:rsid w:val="00C022CF"/>
    <w:rsid w:val="00C02973"/>
    <w:rsid w:val="00C02B1D"/>
    <w:rsid w:val="00C02BE0"/>
    <w:rsid w:val="00C03C62"/>
    <w:rsid w:val="00C03D46"/>
    <w:rsid w:val="00C041D1"/>
    <w:rsid w:val="00C0492A"/>
    <w:rsid w:val="00C049AB"/>
    <w:rsid w:val="00C04B5B"/>
    <w:rsid w:val="00C04F1A"/>
    <w:rsid w:val="00C05864"/>
    <w:rsid w:val="00C05B97"/>
    <w:rsid w:val="00C05B9B"/>
    <w:rsid w:val="00C05C1D"/>
    <w:rsid w:val="00C05E29"/>
    <w:rsid w:val="00C076C6"/>
    <w:rsid w:val="00C07A16"/>
    <w:rsid w:val="00C07F12"/>
    <w:rsid w:val="00C1096E"/>
    <w:rsid w:val="00C117F4"/>
    <w:rsid w:val="00C1223F"/>
    <w:rsid w:val="00C122E0"/>
    <w:rsid w:val="00C12A2C"/>
    <w:rsid w:val="00C12A3E"/>
    <w:rsid w:val="00C1367F"/>
    <w:rsid w:val="00C139FD"/>
    <w:rsid w:val="00C13D26"/>
    <w:rsid w:val="00C142BE"/>
    <w:rsid w:val="00C157D2"/>
    <w:rsid w:val="00C15E3C"/>
    <w:rsid w:val="00C173DE"/>
    <w:rsid w:val="00C17F28"/>
    <w:rsid w:val="00C20102"/>
    <w:rsid w:val="00C20293"/>
    <w:rsid w:val="00C20631"/>
    <w:rsid w:val="00C20AB2"/>
    <w:rsid w:val="00C21958"/>
    <w:rsid w:val="00C21C73"/>
    <w:rsid w:val="00C21DDA"/>
    <w:rsid w:val="00C2218D"/>
    <w:rsid w:val="00C231F2"/>
    <w:rsid w:val="00C233C7"/>
    <w:rsid w:val="00C2388B"/>
    <w:rsid w:val="00C25502"/>
    <w:rsid w:val="00C257FA"/>
    <w:rsid w:val="00C25839"/>
    <w:rsid w:val="00C27125"/>
    <w:rsid w:val="00C27810"/>
    <w:rsid w:val="00C27CAE"/>
    <w:rsid w:val="00C300CD"/>
    <w:rsid w:val="00C3016C"/>
    <w:rsid w:val="00C30543"/>
    <w:rsid w:val="00C30A5F"/>
    <w:rsid w:val="00C312A7"/>
    <w:rsid w:val="00C3241E"/>
    <w:rsid w:val="00C32650"/>
    <w:rsid w:val="00C32E94"/>
    <w:rsid w:val="00C33114"/>
    <w:rsid w:val="00C33479"/>
    <w:rsid w:val="00C34A00"/>
    <w:rsid w:val="00C34B34"/>
    <w:rsid w:val="00C3534F"/>
    <w:rsid w:val="00C35630"/>
    <w:rsid w:val="00C35732"/>
    <w:rsid w:val="00C360F0"/>
    <w:rsid w:val="00C36A19"/>
    <w:rsid w:val="00C36A1B"/>
    <w:rsid w:val="00C36A54"/>
    <w:rsid w:val="00C36D70"/>
    <w:rsid w:val="00C40169"/>
    <w:rsid w:val="00C42103"/>
    <w:rsid w:val="00C43018"/>
    <w:rsid w:val="00C4326B"/>
    <w:rsid w:val="00C436AB"/>
    <w:rsid w:val="00C43DAB"/>
    <w:rsid w:val="00C44284"/>
    <w:rsid w:val="00C4499D"/>
    <w:rsid w:val="00C44A4A"/>
    <w:rsid w:val="00C45CA4"/>
    <w:rsid w:val="00C46142"/>
    <w:rsid w:val="00C47A64"/>
    <w:rsid w:val="00C47E0A"/>
    <w:rsid w:val="00C47EEC"/>
    <w:rsid w:val="00C50D51"/>
    <w:rsid w:val="00C51651"/>
    <w:rsid w:val="00C5203F"/>
    <w:rsid w:val="00C52972"/>
    <w:rsid w:val="00C52E41"/>
    <w:rsid w:val="00C53156"/>
    <w:rsid w:val="00C531F3"/>
    <w:rsid w:val="00C54358"/>
    <w:rsid w:val="00C5493E"/>
    <w:rsid w:val="00C54CB3"/>
    <w:rsid w:val="00C558CB"/>
    <w:rsid w:val="00C568C0"/>
    <w:rsid w:val="00C603BF"/>
    <w:rsid w:val="00C60949"/>
    <w:rsid w:val="00C609A6"/>
    <w:rsid w:val="00C60C42"/>
    <w:rsid w:val="00C611DC"/>
    <w:rsid w:val="00C61589"/>
    <w:rsid w:val="00C61894"/>
    <w:rsid w:val="00C61A9C"/>
    <w:rsid w:val="00C61C2A"/>
    <w:rsid w:val="00C61FFD"/>
    <w:rsid w:val="00C6225F"/>
    <w:rsid w:val="00C6319C"/>
    <w:rsid w:val="00C636DE"/>
    <w:rsid w:val="00C63A5C"/>
    <w:rsid w:val="00C63C61"/>
    <w:rsid w:val="00C642AD"/>
    <w:rsid w:val="00C646E4"/>
    <w:rsid w:val="00C66060"/>
    <w:rsid w:val="00C66ADE"/>
    <w:rsid w:val="00C66CCE"/>
    <w:rsid w:val="00C67574"/>
    <w:rsid w:val="00C67A02"/>
    <w:rsid w:val="00C67E66"/>
    <w:rsid w:val="00C71E04"/>
    <w:rsid w:val="00C735B3"/>
    <w:rsid w:val="00C73F42"/>
    <w:rsid w:val="00C744DB"/>
    <w:rsid w:val="00C748A0"/>
    <w:rsid w:val="00C74A11"/>
    <w:rsid w:val="00C7501A"/>
    <w:rsid w:val="00C75B51"/>
    <w:rsid w:val="00C80694"/>
    <w:rsid w:val="00C80E65"/>
    <w:rsid w:val="00C80EC2"/>
    <w:rsid w:val="00C8167C"/>
    <w:rsid w:val="00C81B44"/>
    <w:rsid w:val="00C821E4"/>
    <w:rsid w:val="00C821ED"/>
    <w:rsid w:val="00C82B7F"/>
    <w:rsid w:val="00C834CD"/>
    <w:rsid w:val="00C84082"/>
    <w:rsid w:val="00C84246"/>
    <w:rsid w:val="00C8430C"/>
    <w:rsid w:val="00C84BBE"/>
    <w:rsid w:val="00C84D19"/>
    <w:rsid w:val="00C84DDC"/>
    <w:rsid w:val="00C857FB"/>
    <w:rsid w:val="00C85AF0"/>
    <w:rsid w:val="00C85C41"/>
    <w:rsid w:val="00C85FA4"/>
    <w:rsid w:val="00C86701"/>
    <w:rsid w:val="00C86F25"/>
    <w:rsid w:val="00C87338"/>
    <w:rsid w:val="00C8742F"/>
    <w:rsid w:val="00C87834"/>
    <w:rsid w:val="00C87BBA"/>
    <w:rsid w:val="00C91A91"/>
    <w:rsid w:val="00C92B70"/>
    <w:rsid w:val="00C933B7"/>
    <w:rsid w:val="00C93DFB"/>
    <w:rsid w:val="00C9476A"/>
    <w:rsid w:val="00C962FD"/>
    <w:rsid w:val="00C96AF9"/>
    <w:rsid w:val="00C96DE1"/>
    <w:rsid w:val="00CA1C87"/>
    <w:rsid w:val="00CA4503"/>
    <w:rsid w:val="00CA49A0"/>
    <w:rsid w:val="00CA5831"/>
    <w:rsid w:val="00CA6223"/>
    <w:rsid w:val="00CA64C3"/>
    <w:rsid w:val="00CA659A"/>
    <w:rsid w:val="00CA6FB7"/>
    <w:rsid w:val="00CA6FE1"/>
    <w:rsid w:val="00CA7335"/>
    <w:rsid w:val="00CA7BFB"/>
    <w:rsid w:val="00CB0171"/>
    <w:rsid w:val="00CB037E"/>
    <w:rsid w:val="00CB1059"/>
    <w:rsid w:val="00CB1594"/>
    <w:rsid w:val="00CB1DC9"/>
    <w:rsid w:val="00CB2539"/>
    <w:rsid w:val="00CB369F"/>
    <w:rsid w:val="00CB4534"/>
    <w:rsid w:val="00CB47E5"/>
    <w:rsid w:val="00CB4902"/>
    <w:rsid w:val="00CB5E03"/>
    <w:rsid w:val="00CB625D"/>
    <w:rsid w:val="00CB72A2"/>
    <w:rsid w:val="00CC0632"/>
    <w:rsid w:val="00CC404F"/>
    <w:rsid w:val="00CC4BA0"/>
    <w:rsid w:val="00CC55F5"/>
    <w:rsid w:val="00CC5793"/>
    <w:rsid w:val="00CC60CC"/>
    <w:rsid w:val="00CC6C1E"/>
    <w:rsid w:val="00CC6DE8"/>
    <w:rsid w:val="00CC74D5"/>
    <w:rsid w:val="00CC76AB"/>
    <w:rsid w:val="00CC76C2"/>
    <w:rsid w:val="00CC7E85"/>
    <w:rsid w:val="00CD0C95"/>
    <w:rsid w:val="00CD11DD"/>
    <w:rsid w:val="00CD230F"/>
    <w:rsid w:val="00CD27E5"/>
    <w:rsid w:val="00CD3139"/>
    <w:rsid w:val="00CD4E55"/>
    <w:rsid w:val="00CD5782"/>
    <w:rsid w:val="00CD5C43"/>
    <w:rsid w:val="00CD62E2"/>
    <w:rsid w:val="00CD640C"/>
    <w:rsid w:val="00CD729F"/>
    <w:rsid w:val="00CD7B06"/>
    <w:rsid w:val="00CE128D"/>
    <w:rsid w:val="00CE1AC6"/>
    <w:rsid w:val="00CE267F"/>
    <w:rsid w:val="00CE44D7"/>
    <w:rsid w:val="00CE45FC"/>
    <w:rsid w:val="00CE5213"/>
    <w:rsid w:val="00CE5491"/>
    <w:rsid w:val="00CE567D"/>
    <w:rsid w:val="00CE604A"/>
    <w:rsid w:val="00CE6614"/>
    <w:rsid w:val="00CE6E61"/>
    <w:rsid w:val="00CE7E6E"/>
    <w:rsid w:val="00CE7F26"/>
    <w:rsid w:val="00CF0B65"/>
    <w:rsid w:val="00CF0FE5"/>
    <w:rsid w:val="00CF1998"/>
    <w:rsid w:val="00CF3094"/>
    <w:rsid w:val="00CF33FB"/>
    <w:rsid w:val="00CF3A4D"/>
    <w:rsid w:val="00CF4248"/>
    <w:rsid w:val="00CF48FF"/>
    <w:rsid w:val="00CF6349"/>
    <w:rsid w:val="00D0028A"/>
    <w:rsid w:val="00D0076A"/>
    <w:rsid w:val="00D00A5A"/>
    <w:rsid w:val="00D01391"/>
    <w:rsid w:val="00D0179A"/>
    <w:rsid w:val="00D01E25"/>
    <w:rsid w:val="00D03A3B"/>
    <w:rsid w:val="00D03BB0"/>
    <w:rsid w:val="00D03BB9"/>
    <w:rsid w:val="00D04256"/>
    <w:rsid w:val="00D04B66"/>
    <w:rsid w:val="00D04D9A"/>
    <w:rsid w:val="00D051AA"/>
    <w:rsid w:val="00D05598"/>
    <w:rsid w:val="00D059EC"/>
    <w:rsid w:val="00D101FE"/>
    <w:rsid w:val="00D10484"/>
    <w:rsid w:val="00D10ED5"/>
    <w:rsid w:val="00D12E0B"/>
    <w:rsid w:val="00D12F3E"/>
    <w:rsid w:val="00D13924"/>
    <w:rsid w:val="00D13FD1"/>
    <w:rsid w:val="00D14B70"/>
    <w:rsid w:val="00D15077"/>
    <w:rsid w:val="00D152A9"/>
    <w:rsid w:val="00D15978"/>
    <w:rsid w:val="00D16234"/>
    <w:rsid w:val="00D1698D"/>
    <w:rsid w:val="00D17881"/>
    <w:rsid w:val="00D17A83"/>
    <w:rsid w:val="00D216BD"/>
    <w:rsid w:val="00D22002"/>
    <w:rsid w:val="00D225FF"/>
    <w:rsid w:val="00D227B4"/>
    <w:rsid w:val="00D23554"/>
    <w:rsid w:val="00D23B12"/>
    <w:rsid w:val="00D24903"/>
    <w:rsid w:val="00D25D86"/>
    <w:rsid w:val="00D266C9"/>
    <w:rsid w:val="00D267BB"/>
    <w:rsid w:val="00D268E3"/>
    <w:rsid w:val="00D26C81"/>
    <w:rsid w:val="00D27019"/>
    <w:rsid w:val="00D310B1"/>
    <w:rsid w:val="00D31925"/>
    <w:rsid w:val="00D333BC"/>
    <w:rsid w:val="00D33C5B"/>
    <w:rsid w:val="00D33E73"/>
    <w:rsid w:val="00D341EB"/>
    <w:rsid w:val="00D34B8B"/>
    <w:rsid w:val="00D34F6D"/>
    <w:rsid w:val="00D350D4"/>
    <w:rsid w:val="00D358C9"/>
    <w:rsid w:val="00D35A8F"/>
    <w:rsid w:val="00D35E00"/>
    <w:rsid w:val="00D35F0C"/>
    <w:rsid w:val="00D4084C"/>
    <w:rsid w:val="00D40DCC"/>
    <w:rsid w:val="00D41130"/>
    <w:rsid w:val="00D416A6"/>
    <w:rsid w:val="00D41B11"/>
    <w:rsid w:val="00D41C2F"/>
    <w:rsid w:val="00D421A8"/>
    <w:rsid w:val="00D42813"/>
    <w:rsid w:val="00D42E38"/>
    <w:rsid w:val="00D43711"/>
    <w:rsid w:val="00D43D6C"/>
    <w:rsid w:val="00D43ECC"/>
    <w:rsid w:val="00D442B9"/>
    <w:rsid w:val="00D44945"/>
    <w:rsid w:val="00D45258"/>
    <w:rsid w:val="00D45E63"/>
    <w:rsid w:val="00D46968"/>
    <w:rsid w:val="00D46C42"/>
    <w:rsid w:val="00D46FD7"/>
    <w:rsid w:val="00D478B2"/>
    <w:rsid w:val="00D50433"/>
    <w:rsid w:val="00D5079F"/>
    <w:rsid w:val="00D50B3A"/>
    <w:rsid w:val="00D5148A"/>
    <w:rsid w:val="00D51C54"/>
    <w:rsid w:val="00D51CF9"/>
    <w:rsid w:val="00D51E19"/>
    <w:rsid w:val="00D51F65"/>
    <w:rsid w:val="00D5296E"/>
    <w:rsid w:val="00D529DF"/>
    <w:rsid w:val="00D52AB5"/>
    <w:rsid w:val="00D53B47"/>
    <w:rsid w:val="00D53C4B"/>
    <w:rsid w:val="00D55DA8"/>
    <w:rsid w:val="00D5625E"/>
    <w:rsid w:val="00D563CD"/>
    <w:rsid w:val="00D5664C"/>
    <w:rsid w:val="00D56717"/>
    <w:rsid w:val="00D56AD9"/>
    <w:rsid w:val="00D57F09"/>
    <w:rsid w:val="00D600D8"/>
    <w:rsid w:val="00D6035A"/>
    <w:rsid w:val="00D6194D"/>
    <w:rsid w:val="00D61D0C"/>
    <w:rsid w:val="00D626A0"/>
    <w:rsid w:val="00D62A8E"/>
    <w:rsid w:val="00D6334B"/>
    <w:rsid w:val="00D636D6"/>
    <w:rsid w:val="00D639ED"/>
    <w:rsid w:val="00D63C03"/>
    <w:rsid w:val="00D63C5B"/>
    <w:rsid w:val="00D63EDB"/>
    <w:rsid w:val="00D6411A"/>
    <w:rsid w:val="00D6412E"/>
    <w:rsid w:val="00D64CDC"/>
    <w:rsid w:val="00D65028"/>
    <w:rsid w:val="00D6508C"/>
    <w:rsid w:val="00D65134"/>
    <w:rsid w:val="00D6562E"/>
    <w:rsid w:val="00D65DEC"/>
    <w:rsid w:val="00D66815"/>
    <w:rsid w:val="00D671C5"/>
    <w:rsid w:val="00D67637"/>
    <w:rsid w:val="00D67E6D"/>
    <w:rsid w:val="00D707CE"/>
    <w:rsid w:val="00D709DA"/>
    <w:rsid w:val="00D715B4"/>
    <w:rsid w:val="00D72818"/>
    <w:rsid w:val="00D733C5"/>
    <w:rsid w:val="00D7467C"/>
    <w:rsid w:val="00D74B87"/>
    <w:rsid w:val="00D756F7"/>
    <w:rsid w:val="00D75D18"/>
    <w:rsid w:val="00D76426"/>
    <w:rsid w:val="00D76CB1"/>
    <w:rsid w:val="00D80395"/>
    <w:rsid w:val="00D80926"/>
    <w:rsid w:val="00D809BB"/>
    <w:rsid w:val="00D811ED"/>
    <w:rsid w:val="00D81C3C"/>
    <w:rsid w:val="00D83286"/>
    <w:rsid w:val="00D83331"/>
    <w:rsid w:val="00D836BD"/>
    <w:rsid w:val="00D83E00"/>
    <w:rsid w:val="00D84946"/>
    <w:rsid w:val="00D84AE4"/>
    <w:rsid w:val="00D84DEA"/>
    <w:rsid w:val="00D854EC"/>
    <w:rsid w:val="00D86D84"/>
    <w:rsid w:val="00D874A0"/>
    <w:rsid w:val="00D905E1"/>
    <w:rsid w:val="00D90F9C"/>
    <w:rsid w:val="00D9139D"/>
    <w:rsid w:val="00D91C25"/>
    <w:rsid w:val="00D91F38"/>
    <w:rsid w:val="00D92C82"/>
    <w:rsid w:val="00D9436A"/>
    <w:rsid w:val="00D947AA"/>
    <w:rsid w:val="00D94C2D"/>
    <w:rsid w:val="00D952E7"/>
    <w:rsid w:val="00D959A7"/>
    <w:rsid w:val="00D95BD1"/>
    <w:rsid w:val="00D96F2C"/>
    <w:rsid w:val="00D97577"/>
    <w:rsid w:val="00D9769F"/>
    <w:rsid w:val="00D97E1C"/>
    <w:rsid w:val="00DA00AB"/>
    <w:rsid w:val="00DA0B9D"/>
    <w:rsid w:val="00DA135C"/>
    <w:rsid w:val="00DA1925"/>
    <w:rsid w:val="00DA229C"/>
    <w:rsid w:val="00DA268B"/>
    <w:rsid w:val="00DA290C"/>
    <w:rsid w:val="00DA3128"/>
    <w:rsid w:val="00DA3311"/>
    <w:rsid w:val="00DA3ADC"/>
    <w:rsid w:val="00DA48BC"/>
    <w:rsid w:val="00DA6056"/>
    <w:rsid w:val="00DA646C"/>
    <w:rsid w:val="00DA6DDC"/>
    <w:rsid w:val="00DA6F5B"/>
    <w:rsid w:val="00DA73F3"/>
    <w:rsid w:val="00DA7717"/>
    <w:rsid w:val="00DA78F3"/>
    <w:rsid w:val="00DB11D3"/>
    <w:rsid w:val="00DB137F"/>
    <w:rsid w:val="00DB28B9"/>
    <w:rsid w:val="00DB36AE"/>
    <w:rsid w:val="00DB4E44"/>
    <w:rsid w:val="00DB5042"/>
    <w:rsid w:val="00DB684B"/>
    <w:rsid w:val="00DB70DF"/>
    <w:rsid w:val="00DB71CF"/>
    <w:rsid w:val="00DC0F84"/>
    <w:rsid w:val="00DC1835"/>
    <w:rsid w:val="00DC2183"/>
    <w:rsid w:val="00DC29A5"/>
    <w:rsid w:val="00DC2C78"/>
    <w:rsid w:val="00DC2C90"/>
    <w:rsid w:val="00DC3427"/>
    <w:rsid w:val="00DC3DB1"/>
    <w:rsid w:val="00DC3FFD"/>
    <w:rsid w:val="00DC4050"/>
    <w:rsid w:val="00DC5365"/>
    <w:rsid w:val="00DC67D5"/>
    <w:rsid w:val="00DC694B"/>
    <w:rsid w:val="00DC69E7"/>
    <w:rsid w:val="00DC6B22"/>
    <w:rsid w:val="00DC70E1"/>
    <w:rsid w:val="00DC7B11"/>
    <w:rsid w:val="00DD05E5"/>
    <w:rsid w:val="00DD1C3E"/>
    <w:rsid w:val="00DD22B6"/>
    <w:rsid w:val="00DD30E3"/>
    <w:rsid w:val="00DD32A0"/>
    <w:rsid w:val="00DD34B0"/>
    <w:rsid w:val="00DD3676"/>
    <w:rsid w:val="00DD43AD"/>
    <w:rsid w:val="00DD4F2C"/>
    <w:rsid w:val="00DD58B2"/>
    <w:rsid w:val="00DD5E97"/>
    <w:rsid w:val="00DD602F"/>
    <w:rsid w:val="00DD6550"/>
    <w:rsid w:val="00DD6C20"/>
    <w:rsid w:val="00DD743C"/>
    <w:rsid w:val="00DE0804"/>
    <w:rsid w:val="00DE0C5C"/>
    <w:rsid w:val="00DE0D1B"/>
    <w:rsid w:val="00DE17B4"/>
    <w:rsid w:val="00DE2189"/>
    <w:rsid w:val="00DE3033"/>
    <w:rsid w:val="00DE3E52"/>
    <w:rsid w:val="00DE40BC"/>
    <w:rsid w:val="00DE5512"/>
    <w:rsid w:val="00DE61F3"/>
    <w:rsid w:val="00DE6263"/>
    <w:rsid w:val="00DE74A9"/>
    <w:rsid w:val="00DE7C0E"/>
    <w:rsid w:val="00DE7E1D"/>
    <w:rsid w:val="00DF03DA"/>
    <w:rsid w:val="00DF03FE"/>
    <w:rsid w:val="00DF1F21"/>
    <w:rsid w:val="00DF21C0"/>
    <w:rsid w:val="00DF2CC0"/>
    <w:rsid w:val="00DF2EBD"/>
    <w:rsid w:val="00DF35F6"/>
    <w:rsid w:val="00DF3B21"/>
    <w:rsid w:val="00DF426A"/>
    <w:rsid w:val="00DF55A7"/>
    <w:rsid w:val="00DF55FD"/>
    <w:rsid w:val="00DF621E"/>
    <w:rsid w:val="00DF745C"/>
    <w:rsid w:val="00DF7659"/>
    <w:rsid w:val="00DF7A57"/>
    <w:rsid w:val="00DF7F05"/>
    <w:rsid w:val="00DF7F0E"/>
    <w:rsid w:val="00E00261"/>
    <w:rsid w:val="00E0064B"/>
    <w:rsid w:val="00E00A95"/>
    <w:rsid w:val="00E00C06"/>
    <w:rsid w:val="00E01321"/>
    <w:rsid w:val="00E0144C"/>
    <w:rsid w:val="00E01D5C"/>
    <w:rsid w:val="00E0218B"/>
    <w:rsid w:val="00E0293A"/>
    <w:rsid w:val="00E03300"/>
    <w:rsid w:val="00E03AC7"/>
    <w:rsid w:val="00E065F7"/>
    <w:rsid w:val="00E108ED"/>
    <w:rsid w:val="00E10C48"/>
    <w:rsid w:val="00E12F04"/>
    <w:rsid w:val="00E14682"/>
    <w:rsid w:val="00E14A9D"/>
    <w:rsid w:val="00E14BF1"/>
    <w:rsid w:val="00E1645B"/>
    <w:rsid w:val="00E1667E"/>
    <w:rsid w:val="00E16AAB"/>
    <w:rsid w:val="00E16C10"/>
    <w:rsid w:val="00E21043"/>
    <w:rsid w:val="00E21A87"/>
    <w:rsid w:val="00E22481"/>
    <w:rsid w:val="00E23164"/>
    <w:rsid w:val="00E23473"/>
    <w:rsid w:val="00E23E07"/>
    <w:rsid w:val="00E24169"/>
    <w:rsid w:val="00E24EEC"/>
    <w:rsid w:val="00E2568A"/>
    <w:rsid w:val="00E26678"/>
    <w:rsid w:val="00E30A62"/>
    <w:rsid w:val="00E30B81"/>
    <w:rsid w:val="00E313AF"/>
    <w:rsid w:val="00E31C05"/>
    <w:rsid w:val="00E321A3"/>
    <w:rsid w:val="00E32550"/>
    <w:rsid w:val="00E32B11"/>
    <w:rsid w:val="00E32CF7"/>
    <w:rsid w:val="00E32FCC"/>
    <w:rsid w:val="00E337C0"/>
    <w:rsid w:val="00E339BE"/>
    <w:rsid w:val="00E33E03"/>
    <w:rsid w:val="00E34FAC"/>
    <w:rsid w:val="00E35720"/>
    <w:rsid w:val="00E3629D"/>
    <w:rsid w:val="00E36947"/>
    <w:rsid w:val="00E36EC4"/>
    <w:rsid w:val="00E37CE7"/>
    <w:rsid w:val="00E45B50"/>
    <w:rsid w:val="00E46EAF"/>
    <w:rsid w:val="00E4790A"/>
    <w:rsid w:val="00E502EB"/>
    <w:rsid w:val="00E5081D"/>
    <w:rsid w:val="00E50B51"/>
    <w:rsid w:val="00E51A26"/>
    <w:rsid w:val="00E51B54"/>
    <w:rsid w:val="00E51CB8"/>
    <w:rsid w:val="00E53B90"/>
    <w:rsid w:val="00E54DD3"/>
    <w:rsid w:val="00E5642D"/>
    <w:rsid w:val="00E568AD"/>
    <w:rsid w:val="00E56E3A"/>
    <w:rsid w:val="00E574A0"/>
    <w:rsid w:val="00E57690"/>
    <w:rsid w:val="00E613F8"/>
    <w:rsid w:val="00E61644"/>
    <w:rsid w:val="00E6299F"/>
    <w:rsid w:val="00E62CE2"/>
    <w:rsid w:val="00E641FC"/>
    <w:rsid w:val="00E64389"/>
    <w:rsid w:val="00E647F4"/>
    <w:rsid w:val="00E6628D"/>
    <w:rsid w:val="00E66826"/>
    <w:rsid w:val="00E67943"/>
    <w:rsid w:val="00E70988"/>
    <w:rsid w:val="00E71940"/>
    <w:rsid w:val="00E73264"/>
    <w:rsid w:val="00E73C53"/>
    <w:rsid w:val="00E73CA0"/>
    <w:rsid w:val="00E74B78"/>
    <w:rsid w:val="00E74E05"/>
    <w:rsid w:val="00E74F8A"/>
    <w:rsid w:val="00E7531E"/>
    <w:rsid w:val="00E75623"/>
    <w:rsid w:val="00E75A95"/>
    <w:rsid w:val="00E75BA9"/>
    <w:rsid w:val="00E76526"/>
    <w:rsid w:val="00E77F47"/>
    <w:rsid w:val="00E77F7B"/>
    <w:rsid w:val="00E815D0"/>
    <w:rsid w:val="00E8181F"/>
    <w:rsid w:val="00E819DA"/>
    <w:rsid w:val="00E82DFA"/>
    <w:rsid w:val="00E83588"/>
    <w:rsid w:val="00E83AB5"/>
    <w:rsid w:val="00E83CD7"/>
    <w:rsid w:val="00E83F6C"/>
    <w:rsid w:val="00E842D0"/>
    <w:rsid w:val="00E84AE2"/>
    <w:rsid w:val="00E85657"/>
    <w:rsid w:val="00E85B3A"/>
    <w:rsid w:val="00E85FA5"/>
    <w:rsid w:val="00E864B8"/>
    <w:rsid w:val="00E868D2"/>
    <w:rsid w:val="00E868D5"/>
    <w:rsid w:val="00E86C44"/>
    <w:rsid w:val="00E86F5B"/>
    <w:rsid w:val="00E879EE"/>
    <w:rsid w:val="00E87BEF"/>
    <w:rsid w:val="00E87C34"/>
    <w:rsid w:val="00E902A9"/>
    <w:rsid w:val="00E909CF"/>
    <w:rsid w:val="00E91A4A"/>
    <w:rsid w:val="00E91BE3"/>
    <w:rsid w:val="00E92E6A"/>
    <w:rsid w:val="00E935A5"/>
    <w:rsid w:val="00E93A4E"/>
    <w:rsid w:val="00E9687B"/>
    <w:rsid w:val="00E969CF"/>
    <w:rsid w:val="00E970A8"/>
    <w:rsid w:val="00E974A9"/>
    <w:rsid w:val="00E97630"/>
    <w:rsid w:val="00E976B1"/>
    <w:rsid w:val="00E97DF3"/>
    <w:rsid w:val="00EA08D8"/>
    <w:rsid w:val="00EA26AD"/>
    <w:rsid w:val="00EA3103"/>
    <w:rsid w:val="00EA3347"/>
    <w:rsid w:val="00EA4A22"/>
    <w:rsid w:val="00EA4C02"/>
    <w:rsid w:val="00EA66A9"/>
    <w:rsid w:val="00EA71E7"/>
    <w:rsid w:val="00EB01EF"/>
    <w:rsid w:val="00EB1693"/>
    <w:rsid w:val="00EB2DA8"/>
    <w:rsid w:val="00EB3A94"/>
    <w:rsid w:val="00EB45AC"/>
    <w:rsid w:val="00EB4F54"/>
    <w:rsid w:val="00EB4FC6"/>
    <w:rsid w:val="00EB537E"/>
    <w:rsid w:val="00EB5448"/>
    <w:rsid w:val="00EB5F19"/>
    <w:rsid w:val="00EB6CCF"/>
    <w:rsid w:val="00EB6D9B"/>
    <w:rsid w:val="00EB704C"/>
    <w:rsid w:val="00EB7F1D"/>
    <w:rsid w:val="00EC1193"/>
    <w:rsid w:val="00EC1D6D"/>
    <w:rsid w:val="00EC2366"/>
    <w:rsid w:val="00EC2759"/>
    <w:rsid w:val="00EC2784"/>
    <w:rsid w:val="00EC2FD4"/>
    <w:rsid w:val="00EC4B30"/>
    <w:rsid w:val="00EC5CA3"/>
    <w:rsid w:val="00EC5FCC"/>
    <w:rsid w:val="00EC66AF"/>
    <w:rsid w:val="00EC686D"/>
    <w:rsid w:val="00EC6D11"/>
    <w:rsid w:val="00EC6E15"/>
    <w:rsid w:val="00EC6F10"/>
    <w:rsid w:val="00EC6F90"/>
    <w:rsid w:val="00EC6F9C"/>
    <w:rsid w:val="00ED0FD6"/>
    <w:rsid w:val="00ED119C"/>
    <w:rsid w:val="00ED11F7"/>
    <w:rsid w:val="00ED12BF"/>
    <w:rsid w:val="00ED158C"/>
    <w:rsid w:val="00ED2047"/>
    <w:rsid w:val="00ED2452"/>
    <w:rsid w:val="00ED267B"/>
    <w:rsid w:val="00ED2F1D"/>
    <w:rsid w:val="00ED300B"/>
    <w:rsid w:val="00ED373D"/>
    <w:rsid w:val="00ED3783"/>
    <w:rsid w:val="00ED3D1B"/>
    <w:rsid w:val="00ED40E3"/>
    <w:rsid w:val="00ED4627"/>
    <w:rsid w:val="00ED511C"/>
    <w:rsid w:val="00ED5C63"/>
    <w:rsid w:val="00ED6460"/>
    <w:rsid w:val="00ED6540"/>
    <w:rsid w:val="00ED7585"/>
    <w:rsid w:val="00ED7B4C"/>
    <w:rsid w:val="00EE02FE"/>
    <w:rsid w:val="00EE063D"/>
    <w:rsid w:val="00EE247F"/>
    <w:rsid w:val="00EE33DD"/>
    <w:rsid w:val="00EE3932"/>
    <w:rsid w:val="00EE5F44"/>
    <w:rsid w:val="00EE6264"/>
    <w:rsid w:val="00EE66D6"/>
    <w:rsid w:val="00EE6BF9"/>
    <w:rsid w:val="00EE79AC"/>
    <w:rsid w:val="00EF068C"/>
    <w:rsid w:val="00EF0AB6"/>
    <w:rsid w:val="00EF2035"/>
    <w:rsid w:val="00EF2423"/>
    <w:rsid w:val="00EF27DF"/>
    <w:rsid w:val="00EF34FE"/>
    <w:rsid w:val="00EF39D7"/>
    <w:rsid w:val="00EF3C1C"/>
    <w:rsid w:val="00EF4A42"/>
    <w:rsid w:val="00EF4C35"/>
    <w:rsid w:val="00EF5237"/>
    <w:rsid w:val="00EF65E8"/>
    <w:rsid w:val="00EF7092"/>
    <w:rsid w:val="00EF73A7"/>
    <w:rsid w:val="00F01F16"/>
    <w:rsid w:val="00F01F69"/>
    <w:rsid w:val="00F0206F"/>
    <w:rsid w:val="00F02157"/>
    <w:rsid w:val="00F02787"/>
    <w:rsid w:val="00F03324"/>
    <w:rsid w:val="00F038DB"/>
    <w:rsid w:val="00F0438A"/>
    <w:rsid w:val="00F04410"/>
    <w:rsid w:val="00F057D2"/>
    <w:rsid w:val="00F068FF"/>
    <w:rsid w:val="00F107ED"/>
    <w:rsid w:val="00F1095C"/>
    <w:rsid w:val="00F10BBC"/>
    <w:rsid w:val="00F1180A"/>
    <w:rsid w:val="00F11A14"/>
    <w:rsid w:val="00F11BD7"/>
    <w:rsid w:val="00F139EB"/>
    <w:rsid w:val="00F13F36"/>
    <w:rsid w:val="00F15401"/>
    <w:rsid w:val="00F16B08"/>
    <w:rsid w:val="00F17B8C"/>
    <w:rsid w:val="00F17CBE"/>
    <w:rsid w:val="00F17FF7"/>
    <w:rsid w:val="00F21566"/>
    <w:rsid w:val="00F215D4"/>
    <w:rsid w:val="00F21D00"/>
    <w:rsid w:val="00F21F11"/>
    <w:rsid w:val="00F2248B"/>
    <w:rsid w:val="00F23446"/>
    <w:rsid w:val="00F23904"/>
    <w:rsid w:val="00F241E3"/>
    <w:rsid w:val="00F24692"/>
    <w:rsid w:val="00F24847"/>
    <w:rsid w:val="00F25103"/>
    <w:rsid w:val="00F255FF"/>
    <w:rsid w:val="00F257C5"/>
    <w:rsid w:val="00F262DD"/>
    <w:rsid w:val="00F26424"/>
    <w:rsid w:val="00F26618"/>
    <w:rsid w:val="00F270F3"/>
    <w:rsid w:val="00F308D3"/>
    <w:rsid w:val="00F30E8A"/>
    <w:rsid w:val="00F3122B"/>
    <w:rsid w:val="00F3125E"/>
    <w:rsid w:val="00F314F2"/>
    <w:rsid w:val="00F31D15"/>
    <w:rsid w:val="00F328A0"/>
    <w:rsid w:val="00F329C8"/>
    <w:rsid w:val="00F32B6F"/>
    <w:rsid w:val="00F32CB1"/>
    <w:rsid w:val="00F335EA"/>
    <w:rsid w:val="00F33B56"/>
    <w:rsid w:val="00F3400B"/>
    <w:rsid w:val="00F35989"/>
    <w:rsid w:val="00F35ABF"/>
    <w:rsid w:val="00F36104"/>
    <w:rsid w:val="00F409A8"/>
    <w:rsid w:val="00F4113D"/>
    <w:rsid w:val="00F41AFF"/>
    <w:rsid w:val="00F41BDD"/>
    <w:rsid w:val="00F41CDE"/>
    <w:rsid w:val="00F43734"/>
    <w:rsid w:val="00F44631"/>
    <w:rsid w:val="00F44AD8"/>
    <w:rsid w:val="00F453A4"/>
    <w:rsid w:val="00F47140"/>
    <w:rsid w:val="00F47795"/>
    <w:rsid w:val="00F47C07"/>
    <w:rsid w:val="00F50E7C"/>
    <w:rsid w:val="00F52FD0"/>
    <w:rsid w:val="00F532AD"/>
    <w:rsid w:val="00F54831"/>
    <w:rsid w:val="00F5663A"/>
    <w:rsid w:val="00F56696"/>
    <w:rsid w:val="00F57352"/>
    <w:rsid w:val="00F60007"/>
    <w:rsid w:val="00F6122A"/>
    <w:rsid w:val="00F62FF5"/>
    <w:rsid w:val="00F63643"/>
    <w:rsid w:val="00F639EC"/>
    <w:rsid w:val="00F65E2A"/>
    <w:rsid w:val="00F65EE8"/>
    <w:rsid w:val="00F661BE"/>
    <w:rsid w:val="00F66649"/>
    <w:rsid w:val="00F66B54"/>
    <w:rsid w:val="00F67E4F"/>
    <w:rsid w:val="00F70682"/>
    <w:rsid w:val="00F74180"/>
    <w:rsid w:val="00F75236"/>
    <w:rsid w:val="00F75AE2"/>
    <w:rsid w:val="00F75B3E"/>
    <w:rsid w:val="00F75D52"/>
    <w:rsid w:val="00F76987"/>
    <w:rsid w:val="00F76E59"/>
    <w:rsid w:val="00F774FE"/>
    <w:rsid w:val="00F77705"/>
    <w:rsid w:val="00F7771A"/>
    <w:rsid w:val="00F77FA7"/>
    <w:rsid w:val="00F800DB"/>
    <w:rsid w:val="00F809C7"/>
    <w:rsid w:val="00F809F0"/>
    <w:rsid w:val="00F810C4"/>
    <w:rsid w:val="00F828EB"/>
    <w:rsid w:val="00F82A37"/>
    <w:rsid w:val="00F830E3"/>
    <w:rsid w:val="00F83E8D"/>
    <w:rsid w:val="00F84280"/>
    <w:rsid w:val="00F84714"/>
    <w:rsid w:val="00F8475D"/>
    <w:rsid w:val="00F85000"/>
    <w:rsid w:val="00F85ECC"/>
    <w:rsid w:val="00F86FB8"/>
    <w:rsid w:val="00F87199"/>
    <w:rsid w:val="00F87272"/>
    <w:rsid w:val="00F920B8"/>
    <w:rsid w:val="00F92E65"/>
    <w:rsid w:val="00F93179"/>
    <w:rsid w:val="00F933A5"/>
    <w:rsid w:val="00F934FD"/>
    <w:rsid w:val="00F93D3B"/>
    <w:rsid w:val="00F94A54"/>
    <w:rsid w:val="00F95470"/>
    <w:rsid w:val="00F95A5A"/>
    <w:rsid w:val="00F95C21"/>
    <w:rsid w:val="00F95E28"/>
    <w:rsid w:val="00F96D56"/>
    <w:rsid w:val="00F96E6F"/>
    <w:rsid w:val="00F96F55"/>
    <w:rsid w:val="00F96FF2"/>
    <w:rsid w:val="00F97939"/>
    <w:rsid w:val="00F97D7F"/>
    <w:rsid w:val="00FA03F8"/>
    <w:rsid w:val="00FA050E"/>
    <w:rsid w:val="00FA0738"/>
    <w:rsid w:val="00FA0B92"/>
    <w:rsid w:val="00FA20FF"/>
    <w:rsid w:val="00FA2F2E"/>
    <w:rsid w:val="00FA358C"/>
    <w:rsid w:val="00FA4AA4"/>
    <w:rsid w:val="00FA5190"/>
    <w:rsid w:val="00FA561B"/>
    <w:rsid w:val="00FA56A8"/>
    <w:rsid w:val="00FA5771"/>
    <w:rsid w:val="00FA5B6B"/>
    <w:rsid w:val="00FA62A5"/>
    <w:rsid w:val="00FA7180"/>
    <w:rsid w:val="00FA784E"/>
    <w:rsid w:val="00FA7BBC"/>
    <w:rsid w:val="00FB0258"/>
    <w:rsid w:val="00FB0A47"/>
    <w:rsid w:val="00FB0A5F"/>
    <w:rsid w:val="00FB0E82"/>
    <w:rsid w:val="00FB15E1"/>
    <w:rsid w:val="00FB167B"/>
    <w:rsid w:val="00FB1958"/>
    <w:rsid w:val="00FB1A9F"/>
    <w:rsid w:val="00FB24F5"/>
    <w:rsid w:val="00FB2EB3"/>
    <w:rsid w:val="00FB344B"/>
    <w:rsid w:val="00FB34AE"/>
    <w:rsid w:val="00FB3811"/>
    <w:rsid w:val="00FB39C6"/>
    <w:rsid w:val="00FB3A5A"/>
    <w:rsid w:val="00FB3BC4"/>
    <w:rsid w:val="00FB4C0F"/>
    <w:rsid w:val="00FB5C2B"/>
    <w:rsid w:val="00FB67C6"/>
    <w:rsid w:val="00FB6E28"/>
    <w:rsid w:val="00FB72B6"/>
    <w:rsid w:val="00FB7C23"/>
    <w:rsid w:val="00FC09B2"/>
    <w:rsid w:val="00FC0C32"/>
    <w:rsid w:val="00FC1119"/>
    <w:rsid w:val="00FC18CD"/>
    <w:rsid w:val="00FC1B22"/>
    <w:rsid w:val="00FC2B20"/>
    <w:rsid w:val="00FC31E6"/>
    <w:rsid w:val="00FC3AA2"/>
    <w:rsid w:val="00FC4077"/>
    <w:rsid w:val="00FC4260"/>
    <w:rsid w:val="00FC44F7"/>
    <w:rsid w:val="00FC4EB2"/>
    <w:rsid w:val="00FC5245"/>
    <w:rsid w:val="00FC528F"/>
    <w:rsid w:val="00FC5622"/>
    <w:rsid w:val="00FC5EF1"/>
    <w:rsid w:val="00FC7C30"/>
    <w:rsid w:val="00FD02B3"/>
    <w:rsid w:val="00FD037A"/>
    <w:rsid w:val="00FD1266"/>
    <w:rsid w:val="00FD15A9"/>
    <w:rsid w:val="00FD1A35"/>
    <w:rsid w:val="00FD1DE6"/>
    <w:rsid w:val="00FD4BDD"/>
    <w:rsid w:val="00FD4FBA"/>
    <w:rsid w:val="00FD5438"/>
    <w:rsid w:val="00FD5C72"/>
    <w:rsid w:val="00FD6136"/>
    <w:rsid w:val="00FD6835"/>
    <w:rsid w:val="00FD68B1"/>
    <w:rsid w:val="00FD6A29"/>
    <w:rsid w:val="00FD6FD9"/>
    <w:rsid w:val="00FD78BF"/>
    <w:rsid w:val="00FE0A89"/>
    <w:rsid w:val="00FE1167"/>
    <w:rsid w:val="00FE18F1"/>
    <w:rsid w:val="00FE1995"/>
    <w:rsid w:val="00FE21FB"/>
    <w:rsid w:val="00FE396D"/>
    <w:rsid w:val="00FE442F"/>
    <w:rsid w:val="00FE450F"/>
    <w:rsid w:val="00FE4639"/>
    <w:rsid w:val="00FE4E14"/>
    <w:rsid w:val="00FE57AB"/>
    <w:rsid w:val="00FE59C5"/>
    <w:rsid w:val="00FE5A9A"/>
    <w:rsid w:val="00FF327E"/>
    <w:rsid w:val="00FF33F7"/>
    <w:rsid w:val="00FF3662"/>
    <w:rsid w:val="00FF3A40"/>
    <w:rsid w:val="00FF40BD"/>
    <w:rsid w:val="00FF4228"/>
    <w:rsid w:val="00FF43FC"/>
    <w:rsid w:val="00FF575C"/>
    <w:rsid w:val="00FF6A2B"/>
    <w:rsid w:val="00FF6C49"/>
    <w:rsid w:val="00FF6C4F"/>
    <w:rsid w:val="00FF6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ED7A"/>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2536F8"/>
    <w:pPr>
      <w:keepNext/>
      <w:keepLines/>
      <w:spacing w:after="24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515596"/>
    <w:pPr>
      <w:widowControl w:val="0"/>
      <w:spacing w:after="12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A53FE6"/>
    <w:pPr>
      <w:keepNext/>
      <w:keepLines/>
      <w:spacing w:before="40" w:after="0"/>
      <w:jc w:val="center"/>
      <w:outlineLvl w:val="2"/>
    </w:pPr>
    <w:rPr>
      <w:rFonts w:eastAsiaTheme="majorEastAsia" w:cstheme="majorBidi"/>
      <w:b/>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36F8"/>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515596"/>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A53FE6"/>
    <w:rPr>
      <w:rFonts w:ascii="Times New Roman" w:eastAsiaTheme="majorEastAsia" w:hAnsi="Times New Roman" w:cstheme="majorBidi"/>
      <w:b/>
      <w:color w:val="1F4D78" w:themeColor="accent1" w:themeShade="7F"/>
      <w:szCs w:val="24"/>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uiPriority w:val="99"/>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uiPriority w:val="99"/>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C20AB2"/>
    <w:pPr>
      <w:spacing w:after="0" w:line="240" w:lineRule="auto"/>
    </w:pPr>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1124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83"/>
    <w:rPr>
      <w:rFonts w:ascii="Times New Roman" w:hAnsi="Times New Roman"/>
      <w:sz w:val="16"/>
      <w:szCs w:val="16"/>
    </w:rPr>
  </w:style>
  <w:style w:type="paragraph" w:customStyle="1" w:styleId="xmsonormal">
    <w:name w:val="x_msonormal"/>
    <w:basedOn w:val="Normale"/>
    <w:rsid w:val="00D715B4"/>
    <w:pPr>
      <w:spacing w:after="0" w:line="240" w:lineRule="auto"/>
      <w:jc w:val="left"/>
    </w:pPr>
    <w:rPr>
      <w:rFonts w:ascii="Calibri" w:hAnsi="Calibri" w:cs="Calibri"/>
      <w:lang w:eastAsia="it-IT"/>
    </w:rPr>
  </w:style>
  <w:style w:type="paragraph" w:customStyle="1" w:styleId="xmsolistparagraph">
    <w:name w:val="x_msolistparagraph"/>
    <w:basedOn w:val="Normale"/>
    <w:rsid w:val="00D715B4"/>
    <w:pPr>
      <w:spacing w:after="0" w:line="240" w:lineRule="auto"/>
      <w:ind w:left="720"/>
      <w:jc w:val="left"/>
    </w:pPr>
    <w:rPr>
      <w:rFonts w:ascii="Calibri" w:hAnsi="Calibri" w:cs="Calibri"/>
      <w:lang w:eastAsia="it-IT"/>
    </w:rPr>
  </w:style>
  <w:style w:type="paragraph" w:customStyle="1" w:styleId="wordsection1">
    <w:name w:val="wordsection1"/>
    <w:basedOn w:val="Normale"/>
    <w:uiPriority w:val="99"/>
    <w:rsid w:val="001637BC"/>
    <w:pPr>
      <w:spacing w:after="0" w:line="240" w:lineRule="auto"/>
      <w:jc w:val="left"/>
    </w:pPr>
    <w:rPr>
      <w:rFonts w:cs="Times New Roman"/>
      <w:sz w:val="24"/>
      <w:szCs w:val="24"/>
      <w:lang w:eastAsia="it-IT"/>
    </w:rPr>
  </w:style>
  <w:style w:type="paragraph" w:customStyle="1" w:styleId="Nessunaspaziatura1">
    <w:name w:val="Nessuna spaziatura1"/>
    <w:basedOn w:val="Normale"/>
    <w:uiPriority w:val="1"/>
    <w:rsid w:val="000A21F2"/>
    <w:pPr>
      <w:spacing w:after="0" w:line="240" w:lineRule="auto"/>
      <w:jc w:val="left"/>
    </w:pPr>
    <w:rPr>
      <w:rFonts w:ascii="Calibri" w:hAnsi="Calibri" w:cs="Calibri"/>
      <w:lang w:eastAsia="it-IT"/>
    </w:rPr>
  </w:style>
  <w:style w:type="table" w:customStyle="1" w:styleId="TableGrid">
    <w:name w:val="TableGrid"/>
    <w:rsid w:val="0086579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86579C"/>
    <w:pPr>
      <w:numPr>
        <w:numId w:val="4"/>
      </w:numPr>
    </w:pPr>
  </w:style>
  <w:style w:type="paragraph" w:styleId="Revisione">
    <w:name w:val="Revision"/>
    <w:hidden/>
    <w:uiPriority w:val="99"/>
    <w:semiHidden/>
    <w:rsid w:val="0086579C"/>
    <w:pPr>
      <w:spacing w:after="0" w:line="240" w:lineRule="auto"/>
    </w:pPr>
  </w:style>
  <w:style w:type="character" w:customStyle="1" w:styleId="Stile8">
    <w:name w:val="Stile8"/>
    <w:basedOn w:val="Carpredefinitoparagrafo"/>
    <w:uiPriority w:val="1"/>
    <w:rsid w:val="00DC7B11"/>
    <w:rPr>
      <w:rFonts w:ascii="Times New Roman" w:hAnsi="Times New Roman"/>
      <w:spacing w:val="-10"/>
      <w:sz w:val="24"/>
    </w:rPr>
  </w:style>
  <w:style w:type="character" w:customStyle="1" w:styleId="provvrubrica">
    <w:name w:val="provv_rubrica"/>
    <w:basedOn w:val="Carpredefinitoparagrafo"/>
    <w:rsid w:val="00883DE7"/>
    <w:rPr>
      <w:i/>
      <w:iCs/>
    </w:rPr>
  </w:style>
  <w:style w:type="character" w:customStyle="1" w:styleId="estremosel3">
    <w:name w:val="estremosel3"/>
    <w:basedOn w:val="Carpredefinitoparagrafo"/>
    <w:rsid w:val="00883DE7"/>
  </w:style>
  <w:style w:type="paragraph" w:styleId="Titolo">
    <w:name w:val="Title"/>
    <w:basedOn w:val="Normale"/>
    <w:link w:val="TitoloCarattere"/>
    <w:rsid w:val="00883DE7"/>
    <w:pPr>
      <w:spacing w:after="0" w:line="240" w:lineRule="auto"/>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rsid w:val="00883DE7"/>
    <w:rPr>
      <w:rFonts w:ascii="Arial" w:eastAsia="Times New Roman" w:hAnsi="Arial" w:cs="Times New Roman"/>
      <w:sz w:val="40"/>
      <w:szCs w:val="20"/>
      <w:lang w:val="x-none" w:eastAsia="it-IT"/>
    </w:rPr>
  </w:style>
  <w:style w:type="paragraph" w:customStyle="1" w:styleId="default0">
    <w:name w:val="default"/>
    <w:basedOn w:val="Normale"/>
    <w:rsid w:val="009A6E26"/>
    <w:pPr>
      <w:autoSpaceDE w:val="0"/>
      <w:autoSpaceDN w:val="0"/>
      <w:spacing w:after="0" w:line="240" w:lineRule="auto"/>
      <w:jc w:val="left"/>
    </w:pPr>
    <w:rPr>
      <w:rFonts w:cs="Times New Roman"/>
      <w:color w:val="000000"/>
      <w:sz w:val="24"/>
      <w:szCs w:val="24"/>
      <w:lang w:eastAsia="it-IT"/>
    </w:rPr>
  </w:style>
  <w:style w:type="paragraph" w:customStyle="1" w:styleId="Style7">
    <w:name w:val="Style7"/>
    <w:basedOn w:val="Normale"/>
    <w:uiPriority w:val="99"/>
    <w:rsid w:val="00245BD1"/>
    <w:pPr>
      <w:widowControl w:val="0"/>
      <w:autoSpaceDE w:val="0"/>
      <w:autoSpaceDN w:val="0"/>
      <w:adjustRightInd w:val="0"/>
      <w:spacing w:after="0" w:line="240" w:lineRule="auto"/>
      <w:jc w:val="left"/>
    </w:pPr>
    <w:rPr>
      <w:rFonts w:ascii="Verdana" w:eastAsiaTheme="minorEastAsia" w:hAnsi="Verdana"/>
      <w:sz w:val="24"/>
      <w:szCs w:val="24"/>
      <w:lang w:eastAsia="it-IT"/>
    </w:rPr>
  </w:style>
  <w:style w:type="paragraph" w:customStyle="1" w:styleId="rgscorpodeltesto0">
    <w:name w:val="rgs_corpodeltesto"/>
    <w:rsid w:val="00AF76DD"/>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rsid w:val="002E6D06"/>
    <w:pPr>
      <w:spacing w:before="100" w:beforeAutospacing="1" w:after="100" w:afterAutospacing="1" w:line="240" w:lineRule="auto"/>
      <w:jc w:val="left"/>
    </w:pPr>
    <w:rPr>
      <w:rFonts w:eastAsia="Times New Roman" w:cs="Times New Roman"/>
      <w:sz w:val="24"/>
      <w:szCs w:val="24"/>
      <w:lang w:eastAsia="it-IT"/>
    </w:rPr>
  </w:style>
  <w:style w:type="paragraph" w:customStyle="1" w:styleId="MMOggetto">
    <w:name w:val="MM_Oggetto"/>
    <w:basedOn w:val="Normale"/>
    <w:rsid w:val="00364CBD"/>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64CBD"/>
  </w:style>
  <w:style w:type="character" w:customStyle="1" w:styleId="FontStyle28">
    <w:name w:val="Font Style28"/>
    <w:uiPriority w:val="99"/>
    <w:rsid w:val="00653B05"/>
    <w:rPr>
      <w:rFonts w:ascii="Verdana" w:hAnsi="Verdana" w:cs="Verdana" w:hint="default"/>
      <w:b/>
      <w:bCs/>
      <w:i/>
      <w:iCs/>
      <w:sz w:val="20"/>
      <w:szCs w:val="20"/>
    </w:rPr>
  </w:style>
  <w:style w:type="paragraph" w:customStyle="1" w:styleId="Style5">
    <w:name w:val="Style5"/>
    <w:basedOn w:val="Normale"/>
    <w:uiPriority w:val="99"/>
    <w:rsid w:val="00653B05"/>
    <w:pPr>
      <w:widowControl w:val="0"/>
      <w:autoSpaceDE w:val="0"/>
      <w:autoSpaceDN w:val="0"/>
      <w:adjustRightInd w:val="0"/>
      <w:spacing w:after="0"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653B05"/>
    <w:rPr>
      <w:rFonts w:ascii="Verdana" w:hAnsi="Verdana" w:cs="Verdana" w:hint="default"/>
      <w:i/>
      <w:iCs/>
      <w:sz w:val="20"/>
      <w:szCs w:val="20"/>
    </w:rPr>
  </w:style>
  <w:style w:type="paragraph" w:customStyle="1" w:styleId="Style13">
    <w:name w:val="Style13"/>
    <w:basedOn w:val="Normale"/>
    <w:uiPriority w:val="99"/>
    <w:rsid w:val="000D4D44"/>
    <w:pPr>
      <w:autoSpaceDE w:val="0"/>
      <w:autoSpaceDN w:val="0"/>
      <w:spacing w:after="0" w:line="240" w:lineRule="auto"/>
      <w:jc w:val="left"/>
    </w:pPr>
    <w:rPr>
      <w:rFonts w:ascii="Verdana" w:hAnsi="Verdana" w:cs="Times New Roman"/>
      <w:sz w:val="24"/>
      <w:szCs w:val="24"/>
      <w:lang w:eastAsia="it-IT"/>
    </w:rPr>
  </w:style>
  <w:style w:type="paragraph" w:customStyle="1" w:styleId="Style14">
    <w:name w:val="Style14"/>
    <w:basedOn w:val="Normale"/>
    <w:uiPriority w:val="99"/>
    <w:rsid w:val="000D4D44"/>
    <w:pPr>
      <w:autoSpaceDE w:val="0"/>
      <w:autoSpaceDN w:val="0"/>
      <w:spacing w:after="0"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0D4D44"/>
    <w:pPr>
      <w:autoSpaceDE w:val="0"/>
      <w:autoSpaceDN w:val="0"/>
      <w:spacing w:after="0" w:line="400" w:lineRule="exact"/>
    </w:pPr>
    <w:rPr>
      <w:rFonts w:ascii="Verdana" w:hAnsi="Verdana" w:cs="Times New Roman"/>
      <w:sz w:val="24"/>
      <w:szCs w:val="24"/>
      <w:lang w:eastAsia="it-IT"/>
    </w:rPr>
  </w:style>
  <w:style w:type="paragraph" w:customStyle="1" w:styleId="Style16">
    <w:name w:val="Style16"/>
    <w:basedOn w:val="Normale"/>
    <w:uiPriority w:val="99"/>
    <w:rsid w:val="000D4D44"/>
    <w:pPr>
      <w:autoSpaceDE w:val="0"/>
      <w:autoSpaceDN w:val="0"/>
      <w:spacing w:after="0" w:line="403" w:lineRule="exact"/>
    </w:pPr>
    <w:rPr>
      <w:rFonts w:ascii="Verdana" w:hAnsi="Verdana" w:cs="Times New Roman"/>
      <w:sz w:val="24"/>
      <w:szCs w:val="24"/>
      <w:lang w:eastAsia="it-IT"/>
    </w:rPr>
  </w:style>
  <w:style w:type="paragraph" w:customStyle="1" w:styleId="Style18">
    <w:name w:val="Style18"/>
    <w:basedOn w:val="Normale"/>
    <w:uiPriority w:val="99"/>
    <w:rsid w:val="000D4D44"/>
    <w:pPr>
      <w:autoSpaceDE w:val="0"/>
      <w:autoSpaceDN w:val="0"/>
      <w:spacing w:after="0" w:line="240" w:lineRule="auto"/>
      <w:jc w:val="left"/>
    </w:pPr>
    <w:rPr>
      <w:rFonts w:ascii="Verdana" w:hAnsi="Verdana" w:cs="Times New Roman"/>
      <w:sz w:val="24"/>
      <w:szCs w:val="24"/>
      <w:lang w:eastAsia="it-IT"/>
    </w:rPr>
  </w:style>
  <w:style w:type="paragraph" w:customStyle="1" w:styleId="Style19">
    <w:name w:val="Style19"/>
    <w:basedOn w:val="Normale"/>
    <w:uiPriority w:val="99"/>
    <w:rsid w:val="000D4D44"/>
    <w:pPr>
      <w:autoSpaceDE w:val="0"/>
      <w:autoSpaceDN w:val="0"/>
      <w:spacing w:after="0"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0D4D44"/>
    <w:rPr>
      <w:rFonts w:ascii="Verdana" w:hAnsi="Verdana" w:hint="default"/>
    </w:rPr>
  </w:style>
  <w:style w:type="character" w:customStyle="1" w:styleId="FontStyle24">
    <w:name w:val="Font Style24"/>
    <w:basedOn w:val="Carpredefinitoparagrafo"/>
    <w:uiPriority w:val="99"/>
    <w:rsid w:val="000D4D44"/>
    <w:rPr>
      <w:rFonts w:ascii="Calibri" w:hAnsi="Calibri" w:cs="Calibri" w:hint="default"/>
      <w:b/>
      <w:bCs/>
    </w:rPr>
  </w:style>
  <w:style w:type="character" w:customStyle="1" w:styleId="FontStyle27">
    <w:name w:val="Font Style27"/>
    <w:basedOn w:val="Carpredefinitoparagrafo"/>
    <w:uiPriority w:val="99"/>
    <w:rsid w:val="000D4D44"/>
    <w:rPr>
      <w:rFonts w:ascii="Verdana" w:hAnsi="Verdana" w:hint="default"/>
      <w:b/>
      <w:bCs/>
    </w:rPr>
  </w:style>
  <w:style w:type="paragraph" w:styleId="Sottotitolo">
    <w:name w:val="Subtitle"/>
    <w:basedOn w:val="Normale"/>
    <w:link w:val="SottotitoloCarattere"/>
    <w:uiPriority w:val="11"/>
    <w:qFormat/>
    <w:rsid w:val="00F661BE"/>
    <w:pPr>
      <w:spacing w:after="240" w:line="240" w:lineRule="auto"/>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F661BE"/>
    <w:rPr>
      <w:rFonts w:ascii="Calibri Light" w:hAnsi="Calibri Light" w:cs="Calibri Light"/>
      <w:color w:val="5B9BD5"/>
      <w:sz w:val="28"/>
      <w:szCs w:val="28"/>
    </w:rPr>
  </w:style>
  <w:style w:type="paragraph" w:customStyle="1" w:styleId="Corpo">
    <w:name w:val="Corpo"/>
    <w:uiPriority w:val="99"/>
    <w:rsid w:val="008D23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uiPriority w:val="99"/>
    <w:rsid w:val="008D23C4"/>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DE61F3"/>
    <w:rPr>
      <w:color w:val="954F72" w:themeColor="followedHyperlink"/>
      <w:u w:val="single"/>
    </w:rPr>
  </w:style>
  <w:style w:type="paragraph" w:customStyle="1" w:styleId="a6">
    <w:name w:val="a6"/>
    <w:basedOn w:val="Normale"/>
    <w:uiPriority w:val="99"/>
    <w:rsid w:val="0028799A"/>
    <w:pPr>
      <w:spacing w:before="100" w:beforeAutospacing="1" w:after="100" w:afterAutospacing="1" w:line="240" w:lineRule="auto"/>
      <w:jc w:val="left"/>
    </w:pPr>
    <w:rPr>
      <w:rFont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43">
      <w:bodyDiv w:val="1"/>
      <w:marLeft w:val="0"/>
      <w:marRight w:val="0"/>
      <w:marTop w:val="0"/>
      <w:marBottom w:val="0"/>
      <w:divBdr>
        <w:top w:val="none" w:sz="0" w:space="0" w:color="auto"/>
        <w:left w:val="none" w:sz="0" w:space="0" w:color="auto"/>
        <w:bottom w:val="none" w:sz="0" w:space="0" w:color="auto"/>
        <w:right w:val="none" w:sz="0" w:space="0" w:color="auto"/>
      </w:divBdr>
    </w:div>
    <w:div w:id="20396918">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69543608">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112134385">
      <w:bodyDiv w:val="1"/>
      <w:marLeft w:val="0"/>
      <w:marRight w:val="0"/>
      <w:marTop w:val="0"/>
      <w:marBottom w:val="0"/>
      <w:divBdr>
        <w:top w:val="none" w:sz="0" w:space="0" w:color="auto"/>
        <w:left w:val="none" w:sz="0" w:space="0" w:color="auto"/>
        <w:bottom w:val="none" w:sz="0" w:space="0" w:color="auto"/>
        <w:right w:val="none" w:sz="0" w:space="0" w:color="auto"/>
      </w:divBdr>
    </w:div>
    <w:div w:id="113452586">
      <w:bodyDiv w:val="1"/>
      <w:marLeft w:val="0"/>
      <w:marRight w:val="0"/>
      <w:marTop w:val="0"/>
      <w:marBottom w:val="0"/>
      <w:divBdr>
        <w:top w:val="none" w:sz="0" w:space="0" w:color="auto"/>
        <w:left w:val="none" w:sz="0" w:space="0" w:color="auto"/>
        <w:bottom w:val="none" w:sz="0" w:space="0" w:color="auto"/>
        <w:right w:val="none" w:sz="0" w:space="0" w:color="auto"/>
      </w:divBdr>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2722599">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108798">
      <w:bodyDiv w:val="1"/>
      <w:marLeft w:val="0"/>
      <w:marRight w:val="0"/>
      <w:marTop w:val="0"/>
      <w:marBottom w:val="0"/>
      <w:divBdr>
        <w:top w:val="none" w:sz="0" w:space="0" w:color="auto"/>
        <w:left w:val="none" w:sz="0" w:space="0" w:color="auto"/>
        <w:bottom w:val="none" w:sz="0" w:space="0" w:color="auto"/>
        <w:right w:val="none" w:sz="0" w:space="0" w:color="auto"/>
      </w:divBdr>
    </w:div>
    <w:div w:id="187067618">
      <w:bodyDiv w:val="1"/>
      <w:marLeft w:val="0"/>
      <w:marRight w:val="0"/>
      <w:marTop w:val="0"/>
      <w:marBottom w:val="0"/>
      <w:divBdr>
        <w:top w:val="none" w:sz="0" w:space="0" w:color="auto"/>
        <w:left w:val="none" w:sz="0" w:space="0" w:color="auto"/>
        <w:bottom w:val="none" w:sz="0" w:space="0" w:color="auto"/>
        <w:right w:val="none" w:sz="0" w:space="0" w:color="auto"/>
      </w:divBdr>
    </w:div>
    <w:div w:id="187529168">
      <w:bodyDiv w:val="1"/>
      <w:marLeft w:val="0"/>
      <w:marRight w:val="0"/>
      <w:marTop w:val="0"/>
      <w:marBottom w:val="0"/>
      <w:divBdr>
        <w:top w:val="none" w:sz="0" w:space="0" w:color="auto"/>
        <w:left w:val="none" w:sz="0" w:space="0" w:color="auto"/>
        <w:bottom w:val="none" w:sz="0" w:space="0" w:color="auto"/>
        <w:right w:val="none" w:sz="0" w:space="0" w:color="auto"/>
      </w:divBdr>
    </w:div>
    <w:div w:id="219559573">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2424535">
      <w:bodyDiv w:val="1"/>
      <w:marLeft w:val="0"/>
      <w:marRight w:val="0"/>
      <w:marTop w:val="0"/>
      <w:marBottom w:val="0"/>
      <w:divBdr>
        <w:top w:val="none" w:sz="0" w:space="0" w:color="auto"/>
        <w:left w:val="none" w:sz="0" w:space="0" w:color="auto"/>
        <w:bottom w:val="none" w:sz="0" w:space="0" w:color="auto"/>
        <w:right w:val="none" w:sz="0" w:space="0" w:color="auto"/>
      </w:divBdr>
    </w:div>
    <w:div w:id="263420328">
      <w:bodyDiv w:val="1"/>
      <w:marLeft w:val="0"/>
      <w:marRight w:val="0"/>
      <w:marTop w:val="0"/>
      <w:marBottom w:val="0"/>
      <w:divBdr>
        <w:top w:val="none" w:sz="0" w:space="0" w:color="auto"/>
        <w:left w:val="none" w:sz="0" w:space="0" w:color="auto"/>
        <w:bottom w:val="none" w:sz="0" w:space="0" w:color="auto"/>
        <w:right w:val="none" w:sz="0" w:space="0" w:color="auto"/>
      </w:divBdr>
    </w:div>
    <w:div w:id="268271033">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84641">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344125">
      <w:bodyDiv w:val="1"/>
      <w:marLeft w:val="0"/>
      <w:marRight w:val="0"/>
      <w:marTop w:val="0"/>
      <w:marBottom w:val="0"/>
      <w:divBdr>
        <w:top w:val="none" w:sz="0" w:space="0" w:color="auto"/>
        <w:left w:val="none" w:sz="0" w:space="0" w:color="auto"/>
        <w:bottom w:val="none" w:sz="0" w:space="0" w:color="auto"/>
        <w:right w:val="none" w:sz="0" w:space="0" w:color="auto"/>
      </w:divBdr>
    </w:div>
    <w:div w:id="322660527">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6445216">
      <w:bodyDiv w:val="1"/>
      <w:marLeft w:val="0"/>
      <w:marRight w:val="0"/>
      <w:marTop w:val="0"/>
      <w:marBottom w:val="0"/>
      <w:divBdr>
        <w:top w:val="none" w:sz="0" w:space="0" w:color="auto"/>
        <w:left w:val="none" w:sz="0" w:space="0" w:color="auto"/>
        <w:bottom w:val="none" w:sz="0" w:space="0" w:color="auto"/>
        <w:right w:val="none" w:sz="0" w:space="0" w:color="auto"/>
      </w:divBdr>
    </w:div>
    <w:div w:id="332076180">
      <w:bodyDiv w:val="1"/>
      <w:marLeft w:val="0"/>
      <w:marRight w:val="0"/>
      <w:marTop w:val="0"/>
      <w:marBottom w:val="0"/>
      <w:divBdr>
        <w:top w:val="none" w:sz="0" w:space="0" w:color="auto"/>
        <w:left w:val="none" w:sz="0" w:space="0" w:color="auto"/>
        <w:bottom w:val="none" w:sz="0" w:space="0" w:color="auto"/>
        <w:right w:val="none" w:sz="0" w:space="0" w:color="auto"/>
      </w:divBdr>
    </w:div>
    <w:div w:id="338393414">
      <w:bodyDiv w:val="1"/>
      <w:marLeft w:val="0"/>
      <w:marRight w:val="0"/>
      <w:marTop w:val="0"/>
      <w:marBottom w:val="0"/>
      <w:divBdr>
        <w:top w:val="none" w:sz="0" w:space="0" w:color="auto"/>
        <w:left w:val="none" w:sz="0" w:space="0" w:color="auto"/>
        <w:bottom w:val="none" w:sz="0" w:space="0" w:color="auto"/>
        <w:right w:val="none" w:sz="0" w:space="0" w:color="auto"/>
      </w:divBdr>
    </w:div>
    <w:div w:id="341586947">
      <w:bodyDiv w:val="1"/>
      <w:marLeft w:val="0"/>
      <w:marRight w:val="0"/>
      <w:marTop w:val="0"/>
      <w:marBottom w:val="0"/>
      <w:divBdr>
        <w:top w:val="none" w:sz="0" w:space="0" w:color="auto"/>
        <w:left w:val="none" w:sz="0" w:space="0" w:color="auto"/>
        <w:bottom w:val="none" w:sz="0" w:space="0" w:color="auto"/>
        <w:right w:val="none" w:sz="0" w:space="0" w:color="auto"/>
      </w:divBdr>
    </w:div>
    <w:div w:id="345442327">
      <w:bodyDiv w:val="1"/>
      <w:marLeft w:val="0"/>
      <w:marRight w:val="0"/>
      <w:marTop w:val="0"/>
      <w:marBottom w:val="0"/>
      <w:divBdr>
        <w:top w:val="none" w:sz="0" w:space="0" w:color="auto"/>
        <w:left w:val="none" w:sz="0" w:space="0" w:color="auto"/>
        <w:bottom w:val="none" w:sz="0" w:space="0" w:color="auto"/>
        <w:right w:val="none" w:sz="0" w:space="0" w:color="auto"/>
      </w:divBdr>
    </w:div>
    <w:div w:id="350225072">
      <w:bodyDiv w:val="1"/>
      <w:marLeft w:val="0"/>
      <w:marRight w:val="0"/>
      <w:marTop w:val="0"/>
      <w:marBottom w:val="0"/>
      <w:divBdr>
        <w:top w:val="none" w:sz="0" w:space="0" w:color="auto"/>
        <w:left w:val="none" w:sz="0" w:space="0" w:color="auto"/>
        <w:bottom w:val="none" w:sz="0" w:space="0" w:color="auto"/>
        <w:right w:val="none" w:sz="0" w:space="0" w:color="auto"/>
      </w:divBdr>
    </w:div>
    <w:div w:id="356278910">
      <w:bodyDiv w:val="1"/>
      <w:marLeft w:val="0"/>
      <w:marRight w:val="0"/>
      <w:marTop w:val="0"/>
      <w:marBottom w:val="0"/>
      <w:divBdr>
        <w:top w:val="none" w:sz="0" w:space="0" w:color="auto"/>
        <w:left w:val="none" w:sz="0" w:space="0" w:color="auto"/>
        <w:bottom w:val="none" w:sz="0" w:space="0" w:color="auto"/>
        <w:right w:val="none" w:sz="0" w:space="0" w:color="auto"/>
      </w:divBdr>
    </w:div>
    <w:div w:id="367876767">
      <w:bodyDiv w:val="1"/>
      <w:marLeft w:val="0"/>
      <w:marRight w:val="0"/>
      <w:marTop w:val="0"/>
      <w:marBottom w:val="0"/>
      <w:divBdr>
        <w:top w:val="none" w:sz="0" w:space="0" w:color="auto"/>
        <w:left w:val="none" w:sz="0" w:space="0" w:color="auto"/>
        <w:bottom w:val="none" w:sz="0" w:space="0" w:color="auto"/>
        <w:right w:val="none" w:sz="0" w:space="0" w:color="auto"/>
      </w:divBdr>
    </w:div>
    <w:div w:id="373585536">
      <w:bodyDiv w:val="1"/>
      <w:marLeft w:val="0"/>
      <w:marRight w:val="0"/>
      <w:marTop w:val="0"/>
      <w:marBottom w:val="0"/>
      <w:divBdr>
        <w:top w:val="none" w:sz="0" w:space="0" w:color="auto"/>
        <w:left w:val="none" w:sz="0" w:space="0" w:color="auto"/>
        <w:bottom w:val="none" w:sz="0" w:space="0" w:color="auto"/>
        <w:right w:val="none" w:sz="0" w:space="0" w:color="auto"/>
      </w:divBdr>
    </w:div>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381247643">
      <w:bodyDiv w:val="1"/>
      <w:marLeft w:val="0"/>
      <w:marRight w:val="0"/>
      <w:marTop w:val="0"/>
      <w:marBottom w:val="0"/>
      <w:divBdr>
        <w:top w:val="none" w:sz="0" w:space="0" w:color="auto"/>
        <w:left w:val="none" w:sz="0" w:space="0" w:color="auto"/>
        <w:bottom w:val="none" w:sz="0" w:space="0" w:color="auto"/>
        <w:right w:val="none" w:sz="0" w:space="0" w:color="auto"/>
      </w:divBdr>
    </w:div>
    <w:div w:id="394552233">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565861">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8742468">
      <w:bodyDiv w:val="1"/>
      <w:marLeft w:val="0"/>
      <w:marRight w:val="0"/>
      <w:marTop w:val="0"/>
      <w:marBottom w:val="0"/>
      <w:divBdr>
        <w:top w:val="none" w:sz="0" w:space="0" w:color="auto"/>
        <w:left w:val="none" w:sz="0" w:space="0" w:color="auto"/>
        <w:bottom w:val="none" w:sz="0" w:space="0" w:color="auto"/>
        <w:right w:val="none" w:sz="0" w:space="0" w:color="auto"/>
      </w:divBdr>
    </w:div>
    <w:div w:id="435517224">
      <w:bodyDiv w:val="1"/>
      <w:marLeft w:val="0"/>
      <w:marRight w:val="0"/>
      <w:marTop w:val="0"/>
      <w:marBottom w:val="0"/>
      <w:divBdr>
        <w:top w:val="none" w:sz="0" w:space="0" w:color="auto"/>
        <w:left w:val="none" w:sz="0" w:space="0" w:color="auto"/>
        <w:bottom w:val="none" w:sz="0" w:space="0" w:color="auto"/>
        <w:right w:val="none" w:sz="0" w:space="0" w:color="auto"/>
      </w:divBdr>
    </w:div>
    <w:div w:id="437219254">
      <w:bodyDiv w:val="1"/>
      <w:marLeft w:val="0"/>
      <w:marRight w:val="0"/>
      <w:marTop w:val="0"/>
      <w:marBottom w:val="0"/>
      <w:divBdr>
        <w:top w:val="none" w:sz="0" w:space="0" w:color="auto"/>
        <w:left w:val="none" w:sz="0" w:space="0" w:color="auto"/>
        <w:bottom w:val="none" w:sz="0" w:space="0" w:color="auto"/>
        <w:right w:val="none" w:sz="0" w:space="0" w:color="auto"/>
      </w:divBdr>
    </w:div>
    <w:div w:id="445924424">
      <w:bodyDiv w:val="1"/>
      <w:marLeft w:val="0"/>
      <w:marRight w:val="0"/>
      <w:marTop w:val="0"/>
      <w:marBottom w:val="0"/>
      <w:divBdr>
        <w:top w:val="none" w:sz="0" w:space="0" w:color="auto"/>
        <w:left w:val="none" w:sz="0" w:space="0" w:color="auto"/>
        <w:bottom w:val="none" w:sz="0" w:space="0" w:color="auto"/>
        <w:right w:val="none" w:sz="0" w:space="0" w:color="auto"/>
      </w:divBdr>
    </w:div>
    <w:div w:id="446698170">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57070188">
      <w:bodyDiv w:val="1"/>
      <w:marLeft w:val="0"/>
      <w:marRight w:val="0"/>
      <w:marTop w:val="0"/>
      <w:marBottom w:val="0"/>
      <w:divBdr>
        <w:top w:val="none" w:sz="0" w:space="0" w:color="auto"/>
        <w:left w:val="none" w:sz="0" w:space="0" w:color="auto"/>
        <w:bottom w:val="none" w:sz="0" w:space="0" w:color="auto"/>
        <w:right w:val="none" w:sz="0" w:space="0" w:color="auto"/>
      </w:divBdr>
    </w:div>
    <w:div w:id="459690495">
      <w:bodyDiv w:val="1"/>
      <w:marLeft w:val="0"/>
      <w:marRight w:val="0"/>
      <w:marTop w:val="0"/>
      <w:marBottom w:val="0"/>
      <w:divBdr>
        <w:top w:val="none" w:sz="0" w:space="0" w:color="auto"/>
        <w:left w:val="none" w:sz="0" w:space="0" w:color="auto"/>
        <w:bottom w:val="none" w:sz="0" w:space="0" w:color="auto"/>
        <w:right w:val="none" w:sz="0" w:space="0" w:color="auto"/>
      </w:divBdr>
    </w:div>
    <w:div w:id="464201582">
      <w:bodyDiv w:val="1"/>
      <w:marLeft w:val="0"/>
      <w:marRight w:val="0"/>
      <w:marTop w:val="0"/>
      <w:marBottom w:val="0"/>
      <w:divBdr>
        <w:top w:val="none" w:sz="0" w:space="0" w:color="auto"/>
        <w:left w:val="none" w:sz="0" w:space="0" w:color="auto"/>
        <w:bottom w:val="none" w:sz="0" w:space="0" w:color="auto"/>
        <w:right w:val="none" w:sz="0" w:space="0" w:color="auto"/>
      </w:divBdr>
    </w:div>
    <w:div w:id="482476523">
      <w:bodyDiv w:val="1"/>
      <w:marLeft w:val="0"/>
      <w:marRight w:val="0"/>
      <w:marTop w:val="0"/>
      <w:marBottom w:val="0"/>
      <w:divBdr>
        <w:top w:val="none" w:sz="0" w:space="0" w:color="auto"/>
        <w:left w:val="none" w:sz="0" w:space="0" w:color="auto"/>
        <w:bottom w:val="none" w:sz="0" w:space="0" w:color="auto"/>
        <w:right w:val="none" w:sz="0" w:space="0" w:color="auto"/>
      </w:divBdr>
    </w:div>
    <w:div w:id="484473118">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49670062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3075608">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506217">
      <w:bodyDiv w:val="1"/>
      <w:marLeft w:val="0"/>
      <w:marRight w:val="0"/>
      <w:marTop w:val="0"/>
      <w:marBottom w:val="0"/>
      <w:divBdr>
        <w:top w:val="none" w:sz="0" w:space="0" w:color="auto"/>
        <w:left w:val="none" w:sz="0" w:space="0" w:color="auto"/>
        <w:bottom w:val="none" w:sz="0" w:space="0" w:color="auto"/>
        <w:right w:val="none" w:sz="0" w:space="0" w:color="auto"/>
      </w:divBdr>
    </w:div>
    <w:div w:id="550774623">
      <w:bodyDiv w:val="1"/>
      <w:marLeft w:val="0"/>
      <w:marRight w:val="0"/>
      <w:marTop w:val="0"/>
      <w:marBottom w:val="0"/>
      <w:divBdr>
        <w:top w:val="none" w:sz="0" w:space="0" w:color="auto"/>
        <w:left w:val="none" w:sz="0" w:space="0" w:color="auto"/>
        <w:bottom w:val="none" w:sz="0" w:space="0" w:color="auto"/>
        <w:right w:val="none" w:sz="0" w:space="0" w:color="auto"/>
      </w:divBdr>
    </w:div>
    <w:div w:id="557254176">
      <w:bodyDiv w:val="1"/>
      <w:marLeft w:val="0"/>
      <w:marRight w:val="0"/>
      <w:marTop w:val="0"/>
      <w:marBottom w:val="0"/>
      <w:divBdr>
        <w:top w:val="none" w:sz="0" w:space="0" w:color="auto"/>
        <w:left w:val="none" w:sz="0" w:space="0" w:color="auto"/>
        <w:bottom w:val="none" w:sz="0" w:space="0" w:color="auto"/>
        <w:right w:val="none" w:sz="0" w:space="0" w:color="auto"/>
      </w:divBdr>
    </w:div>
    <w:div w:id="565068890">
      <w:bodyDiv w:val="1"/>
      <w:marLeft w:val="0"/>
      <w:marRight w:val="0"/>
      <w:marTop w:val="0"/>
      <w:marBottom w:val="0"/>
      <w:divBdr>
        <w:top w:val="none" w:sz="0" w:space="0" w:color="auto"/>
        <w:left w:val="none" w:sz="0" w:space="0" w:color="auto"/>
        <w:bottom w:val="none" w:sz="0" w:space="0" w:color="auto"/>
        <w:right w:val="none" w:sz="0" w:space="0" w:color="auto"/>
      </w:divBdr>
    </w:div>
    <w:div w:id="584074776">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2666719">
      <w:bodyDiv w:val="1"/>
      <w:marLeft w:val="0"/>
      <w:marRight w:val="0"/>
      <w:marTop w:val="0"/>
      <w:marBottom w:val="0"/>
      <w:divBdr>
        <w:top w:val="none" w:sz="0" w:space="0" w:color="auto"/>
        <w:left w:val="none" w:sz="0" w:space="0" w:color="auto"/>
        <w:bottom w:val="none" w:sz="0" w:space="0" w:color="auto"/>
        <w:right w:val="none" w:sz="0" w:space="0" w:color="auto"/>
      </w:divBdr>
    </w:div>
    <w:div w:id="603418498">
      <w:bodyDiv w:val="1"/>
      <w:marLeft w:val="0"/>
      <w:marRight w:val="0"/>
      <w:marTop w:val="0"/>
      <w:marBottom w:val="0"/>
      <w:divBdr>
        <w:top w:val="none" w:sz="0" w:space="0" w:color="auto"/>
        <w:left w:val="none" w:sz="0" w:space="0" w:color="auto"/>
        <w:bottom w:val="none" w:sz="0" w:space="0" w:color="auto"/>
        <w:right w:val="none" w:sz="0" w:space="0" w:color="auto"/>
      </w:divBdr>
    </w:div>
    <w:div w:id="612828743">
      <w:bodyDiv w:val="1"/>
      <w:marLeft w:val="0"/>
      <w:marRight w:val="0"/>
      <w:marTop w:val="0"/>
      <w:marBottom w:val="0"/>
      <w:divBdr>
        <w:top w:val="none" w:sz="0" w:space="0" w:color="auto"/>
        <w:left w:val="none" w:sz="0" w:space="0" w:color="auto"/>
        <w:bottom w:val="none" w:sz="0" w:space="0" w:color="auto"/>
        <w:right w:val="none" w:sz="0" w:space="0" w:color="auto"/>
      </w:divBdr>
    </w:div>
    <w:div w:id="624166984">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5917462">
      <w:bodyDiv w:val="1"/>
      <w:marLeft w:val="0"/>
      <w:marRight w:val="0"/>
      <w:marTop w:val="0"/>
      <w:marBottom w:val="0"/>
      <w:divBdr>
        <w:top w:val="none" w:sz="0" w:space="0" w:color="auto"/>
        <w:left w:val="none" w:sz="0" w:space="0" w:color="auto"/>
        <w:bottom w:val="none" w:sz="0" w:space="0" w:color="auto"/>
        <w:right w:val="none" w:sz="0" w:space="0" w:color="auto"/>
      </w:divBdr>
    </w:div>
    <w:div w:id="644745532">
      <w:bodyDiv w:val="1"/>
      <w:marLeft w:val="0"/>
      <w:marRight w:val="0"/>
      <w:marTop w:val="0"/>
      <w:marBottom w:val="0"/>
      <w:divBdr>
        <w:top w:val="none" w:sz="0" w:space="0" w:color="auto"/>
        <w:left w:val="none" w:sz="0" w:space="0" w:color="auto"/>
        <w:bottom w:val="none" w:sz="0" w:space="0" w:color="auto"/>
        <w:right w:val="none" w:sz="0" w:space="0" w:color="auto"/>
      </w:divBdr>
    </w:div>
    <w:div w:id="650526857">
      <w:bodyDiv w:val="1"/>
      <w:marLeft w:val="0"/>
      <w:marRight w:val="0"/>
      <w:marTop w:val="0"/>
      <w:marBottom w:val="0"/>
      <w:divBdr>
        <w:top w:val="none" w:sz="0" w:space="0" w:color="auto"/>
        <w:left w:val="none" w:sz="0" w:space="0" w:color="auto"/>
        <w:bottom w:val="none" w:sz="0" w:space="0" w:color="auto"/>
        <w:right w:val="none" w:sz="0" w:space="0" w:color="auto"/>
      </w:divBdr>
    </w:div>
    <w:div w:id="655768125">
      <w:bodyDiv w:val="1"/>
      <w:marLeft w:val="0"/>
      <w:marRight w:val="0"/>
      <w:marTop w:val="0"/>
      <w:marBottom w:val="0"/>
      <w:divBdr>
        <w:top w:val="none" w:sz="0" w:space="0" w:color="auto"/>
        <w:left w:val="none" w:sz="0" w:space="0" w:color="auto"/>
        <w:bottom w:val="none" w:sz="0" w:space="0" w:color="auto"/>
        <w:right w:val="none" w:sz="0" w:space="0" w:color="auto"/>
      </w:divBdr>
    </w:div>
    <w:div w:id="660424568">
      <w:bodyDiv w:val="1"/>
      <w:marLeft w:val="0"/>
      <w:marRight w:val="0"/>
      <w:marTop w:val="0"/>
      <w:marBottom w:val="0"/>
      <w:divBdr>
        <w:top w:val="none" w:sz="0" w:space="0" w:color="auto"/>
        <w:left w:val="none" w:sz="0" w:space="0" w:color="auto"/>
        <w:bottom w:val="none" w:sz="0" w:space="0" w:color="auto"/>
        <w:right w:val="none" w:sz="0" w:space="0" w:color="auto"/>
      </w:divBdr>
    </w:div>
    <w:div w:id="678196612">
      <w:bodyDiv w:val="1"/>
      <w:marLeft w:val="0"/>
      <w:marRight w:val="0"/>
      <w:marTop w:val="0"/>
      <w:marBottom w:val="0"/>
      <w:divBdr>
        <w:top w:val="none" w:sz="0" w:space="0" w:color="auto"/>
        <w:left w:val="none" w:sz="0" w:space="0" w:color="auto"/>
        <w:bottom w:val="none" w:sz="0" w:space="0" w:color="auto"/>
        <w:right w:val="none" w:sz="0" w:space="0" w:color="auto"/>
      </w:divBdr>
    </w:div>
    <w:div w:id="679357712">
      <w:bodyDiv w:val="1"/>
      <w:marLeft w:val="0"/>
      <w:marRight w:val="0"/>
      <w:marTop w:val="0"/>
      <w:marBottom w:val="0"/>
      <w:divBdr>
        <w:top w:val="none" w:sz="0" w:space="0" w:color="auto"/>
        <w:left w:val="none" w:sz="0" w:space="0" w:color="auto"/>
        <w:bottom w:val="none" w:sz="0" w:space="0" w:color="auto"/>
        <w:right w:val="none" w:sz="0" w:space="0" w:color="auto"/>
      </w:divBdr>
    </w:div>
    <w:div w:id="688725361">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6661627">
      <w:bodyDiv w:val="1"/>
      <w:marLeft w:val="0"/>
      <w:marRight w:val="0"/>
      <w:marTop w:val="0"/>
      <w:marBottom w:val="0"/>
      <w:divBdr>
        <w:top w:val="none" w:sz="0" w:space="0" w:color="auto"/>
        <w:left w:val="none" w:sz="0" w:space="0" w:color="auto"/>
        <w:bottom w:val="none" w:sz="0" w:space="0" w:color="auto"/>
        <w:right w:val="none" w:sz="0" w:space="0" w:color="auto"/>
      </w:divBdr>
    </w:div>
    <w:div w:id="73107804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5207241">
      <w:bodyDiv w:val="1"/>
      <w:marLeft w:val="0"/>
      <w:marRight w:val="0"/>
      <w:marTop w:val="0"/>
      <w:marBottom w:val="0"/>
      <w:divBdr>
        <w:top w:val="none" w:sz="0" w:space="0" w:color="auto"/>
        <w:left w:val="none" w:sz="0" w:space="0" w:color="auto"/>
        <w:bottom w:val="none" w:sz="0" w:space="0" w:color="auto"/>
        <w:right w:val="none" w:sz="0" w:space="0" w:color="auto"/>
      </w:divBdr>
    </w:div>
    <w:div w:id="740635538">
      <w:bodyDiv w:val="1"/>
      <w:marLeft w:val="0"/>
      <w:marRight w:val="0"/>
      <w:marTop w:val="0"/>
      <w:marBottom w:val="0"/>
      <w:divBdr>
        <w:top w:val="none" w:sz="0" w:space="0" w:color="auto"/>
        <w:left w:val="none" w:sz="0" w:space="0" w:color="auto"/>
        <w:bottom w:val="none" w:sz="0" w:space="0" w:color="auto"/>
        <w:right w:val="none" w:sz="0" w:space="0" w:color="auto"/>
      </w:divBdr>
    </w:div>
    <w:div w:id="761149940">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65229207">
      <w:bodyDiv w:val="1"/>
      <w:marLeft w:val="0"/>
      <w:marRight w:val="0"/>
      <w:marTop w:val="0"/>
      <w:marBottom w:val="0"/>
      <w:divBdr>
        <w:top w:val="none" w:sz="0" w:space="0" w:color="auto"/>
        <w:left w:val="none" w:sz="0" w:space="0" w:color="auto"/>
        <w:bottom w:val="none" w:sz="0" w:space="0" w:color="auto"/>
        <w:right w:val="none" w:sz="0" w:space="0" w:color="auto"/>
      </w:divBdr>
    </w:div>
    <w:div w:id="771126006">
      <w:bodyDiv w:val="1"/>
      <w:marLeft w:val="0"/>
      <w:marRight w:val="0"/>
      <w:marTop w:val="0"/>
      <w:marBottom w:val="0"/>
      <w:divBdr>
        <w:top w:val="none" w:sz="0" w:space="0" w:color="auto"/>
        <w:left w:val="none" w:sz="0" w:space="0" w:color="auto"/>
        <w:bottom w:val="none" w:sz="0" w:space="0" w:color="auto"/>
        <w:right w:val="none" w:sz="0" w:space="0" w:color="auto"/>
      </w:divBdr>
    </w:div>
    <w:div w:id="783503474">
      <w:bodyDiv w:val="1"/>
      <w:marLeft w:val="0"/>
      <w:marRight w:val="0"/>
      <w:marTop w:val="0"/>
      <w:marBottom w:val="0"/>
      <w:divBdr>
        <w:top w:val="none" w:sz="0" w:space="0" w:color="auto"/>
        <w:left w:val="none" w:sz="0" w:space="0" w:color="auto"/>
        <w:bottom w:val="none" w:sz="0" w:space="0" w:color="auto"/>
        <w:right w:val="none" w:sz="0" w:space="0" w:color="auto"/>
      </w:divBdr>
    </w:div>
    <w:div w:id="790825140">
      <w:bodyDiv w:val="1"/>
      <w:marLeft w:val="0"/>
      <w:marRight w:val="0"/>
      <w:marTop w:val="0"/>
      <w:marBottom w:val="0"/>
      <w:divBdr>
        <w:top w:val="none" w:sz="0" w:space="0" w:color="auto"/>
        <w:left w:val="none" w:sz="0" w:space="0" w:color="auto"/>
        <w:bottom w:val="none" w:sz="0" w:space="0" w:color="auto"/>
        <w:right w:val="none" w:sz="0" w:space="0" w:color="auto"/>
      </w:divBdr>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17188107">
      <w:bodyDiv w:val="1"/>
      <w:marLeft w:val="0"/>
      <w:marRight w:val="0"/>
      <w:marTop w:val="0"/>
      <w:marBottom w:val="0"/>
      <w:divBdr>
        <w:top w:val="none" w:sz="0" w:space="0" w:color="auto"/>
        <w:left w:val="none" w:sz="0" w:space="0" w:color="auto"/>
        <w:bottom w:val="none" w:sz="0" w:space="0" w:color="auto"/>
        <w:right w:val="none" w:sz="0" w:space="0" w:color="auto"/>
      </w:divBdr>
    </w:div>
    <w:div w:id="826017611">
      <w:bodyDiv w:val="1"/>
      <w:marLeft w:val="0"/>
      <w:marRight w:val="0"/>
      <w:marTop w:val="0"/>
      <w:marBottom w:val="0"/>
      <w:divBdr>
        <w:top w:val="none" w:sz="0" w:space="0" w:color="auto"/>
        <w:left w:val="none" w:sz="0" w:space="0" w:color="auto"/>
        <w:bottom w:val="none" w:sz="0" w:space="0" w:color="auto"/>
        <w:right w:val="none" w:sz="0" w:space="0" w:color="auto"/>
      </w:divBdr>
    </w:div>
    <w:div w:id="84301323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59200668">
      <w:bodyDiv w:val="1"/>
      <w:marLeft w:val="0"/>
      <w:marRight w:val="0"/>
      <w:marTop w:val="0"/>
      <w:marBottom w:val="0"/>
      <w:divBdr>
        <w:top w:val="none" w:sz="0" w:space="0" w:color="auto"/>
        <w:left w:val="none" w:sz="0" w:space="0" w:color="auto"/>
        <w:bottom w:val="none" w:sz="0" w:space="0" w:color="auto"/>
        <w:right w:val="none" w:sz="0" w:space="0" w:color="auto"/>
      </w:divBdr>
    </w:div>
    <w:div w:id="865756114">
      <w:bodyDiv w:val="1"/>
      <w:marLeft w:val="0"/>
      <w:marRight w:val="0"/>
      <w:marTop w:val="0"/>
      <w:marBottom w:val="0"/>
      <w:divBdr>
        <w:top w:val="none" w:sz="0" w:space="0" w:color="auto"/>
        <w:left w:val="none" w:sz="0" w:space="0" w:color="auto"/>
        <w:bottom w:val="none" w:sz="0" w:space="0" w:color="auto"/>
        <w:right w:val="none" w:sz="0" w:space="0" w:color="auto"/>
      </w:divBdr>
    </w:div>
    <w:div w:id="880631954">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751709">
      <w:bodyDiv w:val="1"/>
      <w:marLeft w:val="0"/>
      <w:marRight w:val="0"/>
      <w:marTop w:val="0"/>
      <w:marBottom w:val="0"/>
      <w:divBdr>
        <w:top w:val="none" w:sz="0" w:space="0" w:color="auto"/>
        <w:left w:val="none" w:sz="0" w:space="0" w:color="auto"/>
        <w:bottom w:val="none" w:sz="0" w:space="0" w:color="auto"/>
        <w:right w:val="none" w:sz="0" w:space="0" w:color="auto"/>
      </w:divBdr>
    </w:div>
    <w:div w:id="907039923">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21379400">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41647775">
      <w:bodyDiv w:val="1"/>
      <w:marLeft w:val="0"/>
      <w:marRight w:val="0"/>
      <w:marTop w:val="0"/>
      <w:marBottom w:val="0"/>
      <w:divBdr>
        <w:top w:val="none" w:sz="0" w:space="0" w:color="auto"/>
        <w:left w:val="none" w:sz="0" w:space="0" w:color="auto"/>
        <w:bottom w:val="none" w:sz="0" w:space="0" w:color="auto"/>
        <w:right w:val="none" w:sz="0" w:space="0" w:color="auto"/>
      </w:divBdr>
    </w:div>
    <w:div w:id="943225726">
      <w:bodyDiv w:val="1"/>
      <w:marLeft w:val="0"/>
      <w:marRight w:val="0"/>
      <w:marTop w:val="0"/>
      <w:marBottom w:val="0"/>
      <w:divBdr>
        <w:top w:val="none" w:sz="0" w:space="0" w:color="auto"/>
        <w:left w:val="none" w:sz="0" w:space="0" w:color="auto"/>
        <w:bottom w:val="none" w:sz="0" w:space="0" w:color="auto"/>
        <w:right w:val="none" w:sz="0" w:space="0" w:color="auto"/>
      </w:divBdr>
    </w:div>
    <w:div w:id="953244818">
      <w:bodyDiv w:val="1"/>
      <w:marLeft w:val="0"/>
      <w:marRight w:val="0"/>
      <w:marTop w:val="0"/>
      <w:marBottom w:val="0"/>
      <w:divBdr>
        <w:top w:val="none" w:sz="0" w:space="0" w:color="auto"/>
        <w:left w:val="none" w:sz="0" w:space="0" w:color="auto"/>
        <w:bottom w:val="none" w:sz="0" w:space="0" w:color="auto"/>
        <w:right w:val="none" w:sz="0" w:space="0" w:color="auto"/>
      </w:divBdr>
    </w:div>
    <w:div w:id="972752063">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79533337">
      <w:bodyDiv w:val="1"/>
      <w:marLeft w:val="0"/>
      <w:marRight w:val="0"/>
      <w:marTop w:val="0"/>
      <w:marBottom w:val="0"/>
      <w:divBdr>
        <w:top w:val="none" w:sz="0" w:space="0" w:color="auto"/>
        <w:left w:val="none" w:sz="0" w:space="0" w:color="auto"/>
        <w:bottom w:val="none" w:sz="0" w:space="0" w:color="auto"/>
        <w:right w:val="none" w:sz="0" w:space="0" w:color="auto"/>
      </w:divBdr>
    </w:div>
    <w:div w:id="979918699">
      <w:bodyDiv w:val="1"/>
      <w:marLeft w:val="0"/>
      <w:marRight w:val="0"/>
      <w:marTop w:val="0"/>
      <w:marBottom w:val="0"/>
      <w:divBdr>
        <w:top w:val="none" w:sz="0" w:space="0" w:color="auto"/>
        <w:left w:val="none" w:sz="0" w:space="0" w:color="auto"/>
        <w:bottom w:val="none" w:sz="0" w:space="0" w:color="auto"/>
        <w:right w:val="none" w:sz="0" w:space="0" w:color="auto"/>
      </w:divBdr>
    </w:div>
    <w:div w:id="983658398">
      <w:bodyDiv w:val="1"/>
      <w:marLeft w:val="0"/>
      <w:marRight w:val="0"/>
      <w:marTop w:val="0"/>
      <w:marBottom w:val="0"/>
      <w:divBdr>
        <w:top w:val="none" w:sz="0" w:space="0" w:color="auto"/>
        <w:left w:val="none" w:sz="0" w:space="0" w:color="auto"/>
        <w:bottom w:val="none" w:sz="0" w:space="0" w:color="auto"/>
        <w:right w:val="none" w:sz="0" w:space="0" w:color="auto"/>
      </w:divBdr>
    </w:div>
    <w:div w:id="987855131">
      <w:bodyDiv w:val="1"/>
      <w:marLeft w:val="0"/>
      <w:marRight w:val="0"/>
      <w:marTop w:val="0"/>
      <w:marBottom w:val="0"/>
      <w:divBdr>
        <w:top w:val="none" w:sz="0" w:space="0" w:color="auto"/>
        <w:left w:val="none" w:sz="0" w:space="0" w:color="auto"/>
        <w:bottom w:val="none" w:sz="0" w:space="0" w:color="auto"/>
        <w:right w:val="none" w:sz="0" w:space="0" w:color="auto"/>
      </w:divBdr>
    </w:div>
    <w:div w:id="997459440">
      <w:bodyDiv w:val="1"/>
      <w:marLeft w:val="0"/>
      <w:marRight w:val="0"/>
      <w:marTop w:val="0"/>
      <w:marBottom w:val="0"/>
      <w:divBdr>
        <w:top w:val="none" w:sz="0" w:space="0" w:color="auto"/>
        <w:left w:val="none" w:sz="0" w:space="0" w:color="auto"/>
        <w:bottom w:val="none" w:sz="0" w:space="0" w:color="auto"/>
        <w:right w:val="none" w:sz="0" w:space="0" w:color="auto"/>
      </w:divBdr>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001658215">
      <w:bodyDiv w:val="1"/>
      <w:marLeft w:val="0"/>
      <w:marRight w:val="0"/>
      <w:marTop w:val="0"/>
      <w:marBottom w:val="0"/>
      <w:divBdr>
        <w:top w:val="none" w:sz="0" w:space="0" w:color="auto"/>
        <w:left w:val="none" w:sz="0" w:space="0" w:color="auto"/>
        <w:bottom w:val="none" w:sz="0" w:space="0" w:color="auto"/>
        <w:right w:val="none" w:sz="0" w:space="0" w:color="auto"/>
      </w:divBdr>
    </w:div>
    <w:div w:id="1002854028">
      <w:bodyDiv w:val="1"/>
      <w:marLeft w:val="0"/>
      <w:marRight w:val="0"/>
      <w:marTop w:val="0"/>
      <w:marBottom w:val="0"/>
      <w:divBdr>
        <w:top w:val="none" w:sz="0" w:space="0" w:color="auto"/>
        <w:left w:val="none" w:sz="0" w:space="0" w:color="auto"/>
        <w:bottom w:val="none" w:sz="0" w:space="0" w:color="auto"/>
        <w:right w:val="none" w:sz="0" w:space="0" w:color="auto"/>
      </w:divBdr>
    </w:div>
    <w:div w:id="1009139785">
      <w:bodyDiv w:val="1"/>
      <w:marLeft w:val="0"/>
      <w:marRight w:val="0"/>
      <w:marTop w:val="0"/>
      <w:marBottom w:val="0"/>
      <w:divBdr>
        <w:top w:val="none" w:sz="0" w:space="0" w:color="auto"/>
        <w:left w:val="none" w:sz="0" w:space="0" w:color="auto"/>
        <w:bottom w:val="none" w:sz="0" w:space="0" w:color="auto"/>
        <w:right w:val="none" w:sz="0" w:space="0" w:color="auto"/>
      </w:divBdr>
    </w:div>
    <w:div w:id="1023435896">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712420">
      <w:bodyDiv w:val="1"/>
      <w:marLeft w:val="0"/>
      <w:marRight w:val="0"/>
      <w:marTop w:val="0"/>
      <w:marBottom w:val="0"/>
      <w:divBdr>
        <w:top w:val="none" w:sz="0" w:space="0" w:color="auto"/>
        <w:left w:val="none" w:sz="0" w:space="0" w:color="auto"/>
        <w:bottom w:val="none" w:sz="0" w:space="0" w:color="auto"/>
        <w:right w:val="none" w:sz="0" w:space="0" w:color="auto"/>
      </w:divBdr>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038892150">
      <w:bodyDiv w:val="1"/>
      <w:marLeft w:val="0"/>
      <w:marRight w:val="0"/>
      <w:marTop w:val="0"/>
      <w:marBottom w:val="0"/>
      <w:divBdr>
        <w:top w:val="none" w:sz="0" w:space="0" w:color="auto"/>
        <w:left w:val="none" w:sz="0" w:space="0" w:color="auto"/>
        <w:bottom w:val="none" w:sz="0" w:space="0" w:color="auto"/>
        <w:right w:val="none" w:sz="0" w:space="0" w:color="auto"/>
      </w:divBdr>
    </w:div>
    <w:div w:id="1049454483">
      <w:bodyDiv w:val="1"/>
      <w:marLeft w:val="0"/>
      <w:marRight w:val="0"/>
      <w:marTop w:val="0"/>
      <w:marBottom w:val="0"/>
      <w:divBdr>
        <w:top w:val="none" w:sz="0" w:space="0" w:color="auto"/>
        <w:left w:val="none" w:sz="0" w:space="0" w:color="auto"/>
        <w:bottom w:val="none" w:sz="0" w:space="0" w:color="auto"/>
        <w:right w:val="none" w:sz="0" w:space="0" w:color="auto"/>
      </w:divBdr>
    </w:div>
    <w:div w:id="1053382540">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7434520">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95709024">
      <w:bodyDiv w:val="1"/>
      <w:marLeft w:val="0"/>
      <w:marRight w:val="0"/>
      <w:marTop w:val="0"/>
      <w:marBottom w:val="0"/>
      <w:divBdr>
        <w:top w:val="none" w:sz="0" w:space="0" w:color="auto"/>
        <w:left w:val="none" w:sz="0" w:space="0" w:color="auto"/>
        <w:bottom w:val="none" w:sz="0" w:space="0" w:color="auto"/>
        <w:right w:val="none" w:sz="0" w:space="0" w:color="auto"/>
      </w:divBdr>
    </w:div>
    <w:div w:id="1106655874">
      <w:bodyDiv w:val="1"/>
      <w:marLeft w:val="0"/>
      <w:marRight w:val="0"/>
      <w:marTop w:val="0"/>
      <w:marBottom w:val="0"/>
      <w:divBdr>
        <w:top w:val="none" w:sz="0" w:space="0" w:color="auto"/>
        <w:left w:val="none" w:sz="0" w:space="0" w:color="auto"/>
        <w:bottom w:val="none" w:sz="0" w:space="0" w:color="auto"/>
        <w:right w:val="none" w:sz="0" w:space="0" w:color="auto"/>
      </w:divBdr>
    </w:div>
    <w:div w:id="1114445219">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8377914">
      <w:bodyDiv w:val="1"/>
      <w:marLeft w:val="0"/>
      <w:marRight w:val="0"/>
      <w:marTop w:val="0"/>
      <w:marBottom w:val="0"/>
      <w:divBdr>
        <w:top w:val="none" w:sz="0" w:space="0" w:color="auto"/>
        <w:left w:val="none" w:sz="0" w:space="0" w:color="auto"/>
        <w:bottom w:val="none" w:sz="0" w:space="0" w:color="auto"/>
        <w:right w:val="none" w:sz="0" w:space="0" w:color="auto"/>
      </w:divBdr>
    </w:div>
    <w:div w:id="1127503104">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5879210">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2476725">
      <w:bodyDiv w:val="1"/>
      <w:marLeft w:val="0"/>
      <w:marRight w:val="0"/>
      <w:marTop w:val="0"/>
      <w:marBottom w:val="0"/>
      <w:divBdr>
        <w:top w:val="none" w:sz="0" w:space="0" w:color="auto"/>
        <w:left w:val="none" w:sz="0" w:space="0" w:color="auto"/>
        <w:bottom w:val="none" w:sz="0" w:space="0" w:color="auto"/>
        <w:right w:val="none" w:sz="0" w:space="0" w:color="auto"/>
      </w:divBdr>
    </w:div>
    <w:div w:id="1187257858">
      <w:bodyDiv w:val="1"/>
      <w:marLeft w:val="0"/>
      <w:marRight w:val="0"/>
      <w:marTop w:val="0"/>
      <w:marBottom w:val="0"/>
      <w:divBdr>
        <w:top w:val="none" w:sz="0" w:space="0" w:color="auto"/>
        <w:left w:val="none" w:sz="0" w:space="0" w:color="auto"/>
        <w:bottom w:val="none" w:sz="0" w:space="0" w:color="auto"/>
        <w:right w:val="none" w:sz="0" w:space="0" w:color="auto"/>
      </w:divBdr>
    </w:div>
    <w:div w:id="1194532863">
      <w:bodyDiv w:val="1"/>
      <w:marLeft w:val="0"/>
      <w:marRight w:val="0"/>
      <w:marTop w:val="0"/>
      <w:marBottom w:val="0"/>
      <w:divBdr>
        <w:top w:val="none" w:sz="0" w:space="0" w:color="auto"/>
        <w:left w:val="none" w:sz="0" w:space="0" w:color="auto"/>
        <w:bottom w:val="none" w:sz="0" w:space="0" w:color="auto"/>
        <w:right w:val="none" w:sz="0" w:space="0" w:color="auto"/>
      </w:divBdr>
    </w:div>
    <w:div w:id="1206408658">
      <w:bodyDiv w:val="1"/>
      <w:marLeft w:val="0"/>
      <w:marRight w:val="0"/>
      <w:marTop w:val="0"/>
      <w:marBottom w:val="0"/>
      <w:divBdr>
        <w:top w:val="none" w:sz="0" w:space="0" w:color="auto"/>
        <w:left w:val="none" w:sz="0" w:space="0" w:color="auto"/>
        <w:bottom w:val="none" w:sz="0" w:space="0" w:color="auto"/>
        <w:right w:val="none" w:sz="0" w:space="0" w:color="auto"/>
      </w:divBdr>
    </w:div>
    <w:div w:id="1206408803">
      <w:bodyDiv w:val="1"/>
      <w:marLeft w:val="0"/>
      <w:marRight w:val="0"/>
      <w:marTop w:val="0"/>
      <w:marBottom w:val="0"/>
      <w:divBdr>
        <w:top w:val="none" w:sz="0" w:space="0" w:color="auto"/>
        <w:left w:val="none" w:sz="0" w:space="0" w:color="auto"/>
        <w:bottom w:val="none" w:sz="0" w:space="0" w:color="auto"/>
        <w:right w:val="none" w:sz="0" w:space="0" w:color="auto"/>
      </w:divBdr>
    </w:div>
    <w:div w:id="1207257444">
      <w:bodyDiv w:val="1"/>
      <w:marLeft w:val="0"/>
      <w:marRight w:val="0"/>
      <w:marTop w:val="0"/>
      <w:marBottom w:val="0"/>
      <w:divBdr>
        <w:top w:val="none" w:sz="0" w:space="0" w:color="auto"/>
        <w:left w:val="none" w:sz="0" w:space="0" w:color="auto"/>
        <w:bottom w:val="none" w:sz="0" w:space="0" w:color="auto"/>
        <w:right w:val="none" w:sz="0" w:space="0" w:color="auto"/>
      </w:divBdr>
    </w:div>
    <w:div w:id="1213540580">
      <w:bodyDiv w:val="1"/>
      <w:marLeft w:val="0"/>
      <w:marRight w:val="0"/>
      <w:marTop w:val="0"/>
      <w:marBottom w:val="0"/>
      <w:divBdr>
        <w:top w:val="none" w:sz="0" w:space="0" w:color="auto"/>
        <w:left w:val="none" w:sz="0" w:space="0" w:color="auto"/>
        <w:bottom w:val="none" w:sz="0" w:space="0" w:color="auto"/>
        <w:right w:val="none" w:sz="0" w:space="0" w:color="auto"/>
      </w:divBdr>
    </w:div>
    <w:div w:id="121558484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31384500">
      <w:bodyDiv w:val="1"/>
      <w:marLeft w:val="0"/>
      <w:marRight w:val="0"/>
      <w:marTop w:val="0"/>
      <w:marBottom w:val="0"/>
      <w:divBdr>
        <w:top w:val="none" w:sz="0" w:space="0" w:color="auto"/>
        <w:left w:val="none" w:sz="0" w:space="0" w:color="auto"/>
        <w:bottom w:val="none" w:sz="0" w:space="0" w:color="auto"/>
        <w:right w:val="none" w:sz="0" w:space="0" w:color="auto"/>
      </w:divBdr>
    </w:div>
    <w:div w:id="1238132664">
      <w:bodyDiv w:val="1"/>
      <w:marLeft w:val="0"/>
      <w:marRight w:val="0"/>
      <w:marTop w:val="0"/>
      <w:marBottom w:val="0"/>
      <w:divBdr>
        <w:top w:val="none" w:sz="0" w:space="0" w:color="auto"/>
        <w:left w:val="none" w:sz="0" w:space="0" w:color="auto"/>
        <w:bottom w:val="none" w:sz="0" w:space="0" w:color="auto"/>
        <w:right w:val="none" w:sz="0" w:space="0" w:color="auto"/>
      </w:divBdr>
    </w:div>
    <w:div w:id="1254437753">
      <w:bodyDiv w:val="1"/>
      <w:marLeft w:val="0"/>
      <w:marRight w:val="0"/>
      <w:marTop w:val="0"/>
      <w:marBottom w:val="0"/>
      <w:divBdr>
        <w:top w:val="none" w:sz="0" w:space="0" w:color="auto"/>
        <w:left w:val="none" w:sz="0" w:space="0" w:color="auto"/>
        <w:bottom w:val="none" w:sz="0" w:space="0" w:color="auto"/>
        <w:right w:val="none" w:sz="0" w:space="0" w:color="auto"/>
      </w:divBdr>
    </w:div>
    <w:div w:id="1273825374">
      <w:bodyDiv w:val="1"/>
      <w:marLeft w:val="0"/>
      <w:marRight w:val="0"/>
      <w:marTop w:val="0"/>
      <w:marBottom w:val="0"/>
      <w:divBdr>
        <w:top w:val="none" w:sz="0" w:space="0" w:color="auto"/>
        <w:left w:val="none" w:sz="0" w:space="0" w:color="auto"/>
        <w:bottom w:val="none" w:sz="0" w:space="0" w:color="auto"/>
        <w:right w:val="none" w:sz="0" w:space="0" w:color="auto"/>
      </w:divBdr>
    </w:div>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4483371">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6519210">
      <w:bodyDiv w:val="1"/>
      <w:marLeft w:val="0"/>
      <w:marRight w:val="0"/>
      <w:marTop w:val="0"/>
      <w:marBottom w:val="0"/>
      <w:divBdr>
        <w:top w:val="none" w:sz="0" w:space="0" w:color="auto"/>
        <w:left w:val="none" w:sz="0" w:space="0" w:color="auto"/>
        <w:bottom w:val="none" w:sz="0" w:space="0" w:color="auto"/>
        <w:right w:val="none" w:sz="0" w:space="0" w:color="auto"/>
      </w:divBdr>
    </w:div>
    <w:div w:id="1330401678">
      <w:bodyDiv w:val="1"/>
      <w:marLeft w:val="0"/>
      <w:marRight w:val="0"/>
      <w:marTop w:val="0"/>
      <w:marBottom w:val="0"/>
      <w:divBdr>
        <w:top w:val="none" w:sz="0" w:space="0" w:color="auto"/>
        <w:left w:val="none" w:sz="0" w:space="0" w:color="auto"/>
        <w:bottom w:val="none" w:sz="0" w:space="0" w:color="auto"/>
        <w:right w:val="none" w:sz="0" w:space="0" w:color="auto"/>
      </w:divBdr>
    </w:div>
    <w:div w:id="133090520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0231778">
      <w:bodyDiv w:val="1"/>
      <w:marLeft w:val="0"/>
      <w:marRight w:val="0"/>
      <w:marTop w:val="0"/>
      <w:marBottom w:val="0"/>
      <w:divBdr>
        <w:top w:val="none" w:sz="0" w:space="0" w:color="auto"/>
        <w:left w:val="none" w:sz="0" w:space="0" w:color="auto"/>
        <w:bottom w:val="none" w:sz="0" w:space="0" w:color="auto"/>
        <w:right w:val="none" w:sz="0" w:space="0" w:color="auto"/>
      </w:divBdr>
    </w:div>
    <w:div w:id="1362169569">
      <w:bodyDiv w:val="1"/>
      <w:marLeft w:val="0"/>
      <w:marRight w:val="0"/>
      <w:marTop w:val="0"/>
      <w:marBottom w:val="0"/>
      <w:divBdr>
        <w:top w:val="none" w:sz="0" w:space="0" w:color="auto"/>
        <w:left w:val="none" w:sz="0" w:space="0" w:color="auto"/>
        <w:bottom w:val="none" w:sz="0" w:space="0" w:color="auto"/>
        <w:right w:val="none" w:sz="0" w:space="0" w:color="auto"/>
      </w:divBdr>
    </w:div>
    <w:div w:id="1364480171">
      <w:bodyDiv w:val="1"/>
      <w:marLeft w:val="0"/>
      <w:marRight w:val="0"/>
      <w:marTop w:val="0"/>
      <w:marBottom w:val="0"/>
      <w:divBdr>
        <w:top w:val="none" w:sz="0" w:space="0" w:color="auto"/>
        <w:left w:val="none" w:sz="0" w:space="0" w:color="auto"/>
        <w:bottom w:val="none" w:sz="0" w:space="0" w:color="auto"/>
        <w:right w:val="none" w:sz="0" w:space="0" w:color="auto"/>
      </w:divBdr>
    </w:div>
    <w:div w:id="1375498498">
      <w:bodyDiv w:val="1"/>
      <w:marLeft w:val="0"/>
      <w:marRight w:val="0"/>
      <w:marTop w:val="0"/>
      <w:marBottom w:val="0"/>
      <w:divBdr>
        <w:top w:val="none" w:sz="0" w:space="0" w:color="auto"/>
        <w:left w:val="none" w:sz="0" w:space="0" w:color="auto"/>
        <w:bottom w:val="none" w:sz="0" w:space="0" w:color="auto"/>
        <w:right w:val="none" w:sz="0" w:space="0" w:color="auto"/>
      </w:divBdr>
    </w:div>
    <w:div w:id="1379665538">
      <w:bodyDiv w:val="1"/>
      <w:marLeft w:val="0"/>
      <w:marRight w:val="0"/>
      <w:marTop w:val="0"/>
      <w:marBottom w:val="0"/>
      <w:divBdr>
        <w:top w:val="none" w:sz="0" w:space="0" w:color="auto"/>
        <w:left w:val="none" w:sz="0" w:space="0" w:color="auto"/>
        <w:bottom w:val="none" w:sz="0" w:space="0" w:color="auto"/>
        <w:right w:val="none" w:sz="0" w:space="0" w:color="auto"/>
      </w:divBdr>
    </w:div>
    <w:div w:id="138275100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1830268">
      <w:bodyDiv w:val="1"/>
      <w:marLeft w:val="0"/>
      <w:marRight w:val="0"/>
      <w:marTop w:val="0"/>
      <w:marBottom w:val="0"/>
      <w:divBdr>
        <w:top w:val="none" w:sz="0" w:space="0" w:color="auto"/>
        <w:left w:val="none" w:sz="0" w:space="0" w:color="auto"/>
        <w:bottom w:val="none" w:sz="0" w:space="0" w:color="auto"/>
        <w:right w:val="none" w:sz="0" w:space="0" w:color="auto"/>
      </w:divBdr>
      <w:divsChild>
        <w:div w:id="1428228279">
          <w:marLeft w:val="0"/>
          <w:marRight w:val="0"/>
          <w:marTop w:val="0"/>
          <w:marBottom w:val="0"/>
          <w:divBdr>
            <w:top w:val="none" w:sz="0" w:space="0" w:color="auto"/>
            <w:left w:val="none" w:sz="0" w:space="0" w:color="auto"/>
            <w:bottom w:val="none" w:sz="0" w:space="0" w:color="auto"/>
            <w:right w:val="none" w:sz="0" w:space="0" w:color="auto"/>
          </w:divBdr>
          <w:divsChild>
            <w:div w:id="10550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8195">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2221782">
      <w:bodyDiv w:val="1"/>
      <w:marLeft w:val="0"/>
      <w:marRight w:val="0"/>
      <w:marTop w:val="150"/>
      <w:marBottom w:val="0"/>
      <w:divBdr>
        <w:top w:val="none" w:sz="0" w:space="0" w:color="auto"/>
        <w:left w:val="none" w:sz="0" w:space="0" w:color="auto"/>
        <w:bottom w:val="none" w:sz="0" w:space="0" w:color="auto"/>
        <w:right w:val="none" w:sz="0" w:space="0" w:color="auto"/>
      </w:divBdr>
      <w:divsChild>
        <w:div w:id="1761681546">
          <w:marLeft w:val="0"/>
          <w:marRight w:val="0"/>
          <w:marTop w:val="0"/>
          <w:marBottom w:val="0"/>
          <w:divBdr>
            <w:top w:val="none" w:sz="0" w:space="0" w:color="auto"/>
            <w:left w:val="none" w:sz="0" w:space="0" w:color="auto"/>
            <w:bottom w:val="none" w:sz="0" w:space="0" w:color="auto"/>
            <w:right w:val="none" w:sz="0" w:space="0" w:color="auto"/>
          </w:divBdr>
          <w:divsChild>
            <w:div w:id="547644325">
              <w:marLeft w:val="0"/>
              <w:marRight w:val="0"/>
              <w:marTop w:val="0"/>
              <w:marBottom w:val="0"/>
              <w:divBdr>
                <w:top w:val="none" w:sz="0" w:space="0" w:color="auto"/>
                <w:left w:val="none" w:sz="0" w:space="0" w:color="auto"/>
                <w:bottom w:val="none" w:sz="0" w:space="0" w:color="auto"/>
                <w:right w:val="none" w:sz="0" w:space="0" w:color="auto"/>
              </w:divBdr>
              <w:divsChild>
                <w:div w:id="16200969">
                  <w:marLeft w:val="0"/>
                  <w:marRight w:val="0"/>
                  <w:marTop w:val="0"/>
                  <w:marBottom w:val="0"/>
                  <w:divBdr>
                    <w:top w:val="none" w:sz="0" w:space="0" w:color="auto"/>
                    <w:left w:val="none" w:sz="0" w:space="0" w:color="auto"/>
                    <w:bottom w:val="none" w:sz="0" w:space="0" w:color="auto"/>
                    <w:right w:val="none" w:sz="0" w:space="0" w:color="auto"/>
                  </w:divBdr>
                  <w:divsChild>
                    <w:div w:id="676887581">
                      <w:marLeft w:val="0"/>
                      <w:marRight w:val="0"/>
                      <w:marTop w:val="0"/>
                      <w:marBottom w:val="0"/>
                      <w:divBdr>
                        <w:top w:val="none" w:sz="0" w:space="0" w:color="auto"/>
                        <w:left w:val="none" w:sz="0" w:space="0" w:color="auto"/>
                        <w:bottom w:val="none" w:sz="0" w:space="0" w:color="auto"/>
                        <w:right w:val="none" w:sz="0" w:space="0" w:color="auto"/>
                      </w:divBdr>
                      <w:divsChild>
                        <w:div w:id="340933103">
                          <w:marLeft w:val="375"/>
                          <w:marRight w:val="0"/>
                          <w:marTop w:val="0"/>
                          <w:marBottom w:val="0"/>
                          <w:divBdr>
                            <w:top w:val="none" w:sz="0" w:space="0" w:color="auto"/>
                            <w:left w:val="none" w:sz="0" w:space="0" w:color="auto"/>
                            <w:bottom w:val="none" w:sz="0" w:space="0" w:color="auto"/>
                            <w:right w:val="none" w:sz="0" w:space="0" w:color="auto"/>
                          </w:divBdr>
                          <w:divsChild>
                            <w:div w:id="652876242">
                              <w:marLeft w:val="0"/>
                              <w:marRight w:val="0"/>
                              <w:marTop w:val="0"/>
                              <w:marBottom w:val="300"/>
                              <w:divBdr>
                                <w:top w:val="none" w:sz="0" w:space="0" w:color="auto"/>
                                <w:left w:val="single" w:sz="6" w:space="0" w:color="EDEDED"/>
                                <w:bottom w:val="single" w:sz="6" w:space="26" w:color="EDEDED"/>
                                <w:right w:val="single" w:sz="6" w:space="0" w:color="EDEDED"/>
                              </w:divBdr>
                              <w:divsChild>
                                <w:div w:id="6141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2947">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0928391">
      <w:bodyDiv w:val="1"/>
      <w:marLeft w:val="0"/>
      <w:marRight w:val="0"/>
      <w:marTop w:val="0"/>
      <w:marBottom w:val="0"/>
      <w:divBdr>
        <w:top w:val="none" w:sz="0" w:space="0" w:color="auto"/>
        <w:left w:val="none" w:sz="0" w:space="0" w:color="auto"/>
        <w:bottom w:val="none" w:sz="0" w:space="0" w:color="auto"/>
        <w:right w:val="none" w:sz="0" w:space="0" w:color="auto"/>
      </w:divBdr>
    </w:div>
    <w:div w:id="1433283157">
      <w:bodyDiv w:val="1"/>
      <w:marLeft w:val="0"/>
      <w:marRight w:val="0"/>
      <w:marTop w:val="0"/>
      <w:marBottom w:val="0"/>
      <w:divBdr>
        <w:top w:val="none" w:sz="0" w:space="0" w:color="auto"/>
        <w:left w:val="none" w:sz="0" w:space="0" w:color="auto"/>
        <w:bottom w:val="none" w:sz="0" w:space="0" w:color="auto"/>
        <w:right w:val="none" w:sz="0" w:space="0" w:color="auto"/>
      </w:divBdr>
    </w:div>
    <w:div w:id="1436287133">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6531699">
      <w:bodyDiv w:val="1"/>
      <w:marLeft w:val="0"/>
      <w:marRight w:val="0"/>
      <w:marTop w:val="0"/>
      <w:marBottom w:val="0"/>
      <w:divBdr>
        <w:top w:val="none" w:sz="0" w:space="0" w:color="auto"/>
        <w:left w:val="none" w:sz="0" w:space="0" w:color="auto"/>
        <w:bottom w:val="none" w:sz="0" w:space="0" w:color="auto"/>
        <w:right w:val="none" w:sz="0" w:space="0" w:color="auto"/>
      </w:divBdr>
    </w:div>
    <w:div w:id="147876677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1822442">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5315518">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2469801">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3855783">
      <w:bodyDiv w:val="1"/>
      <w:marLeft w:val="0"/>
      <w:marRight w:val="0"/>
      <w:marTop w:val="0"/>
      <w:marBottom w:val="0"/>
      <w:divBdr>
        <w:top w:val="none" w:sz="0" w:space="0" w:color="auto"/>
        <w:left w:val="none" w:sz="0" w:space="0" w:color="auto"/>
        <w:bottom w:val="none" w:sz="0" w:space="0" w:color="auto"/>
        <w:right w:val="none" w:sz="0" w:space="0" w:color="auto"/>
      </w:divBdr>
    </w:div>
    <w:div w:id="1526408125">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47140309">
      <w:bodyDiv w:val="1"/>
      <w:marLeft w:val="0"/>
      <w:marRight w:val="0"/>
      <w:marTop w:val="0"/>
      <w:marBottom w:val="0"/>
      <w:divBdr>
        <w:top w:val="none" w:sz="0" w:space="0" w:color="auto"/>
        <w:left w:val="none" w:sz="0" w:space="0" w:color="auto"/>
        <w:bottom w:val="none" w:sz="0" w:space="0" w:color="auto"/>
        <w:right w:val="none" w:sz="0" w:space="0" w:color="auto"/>
      </w:divBdr>
    </w:div>
    <w:div w:id="1554778650">
      <w:bodyDiv w:val="1"/>
      <w:marLeft w:val="0"/>
      <w:marRight w:val="0"/>
      <w:marTop w:val="0"/>
      <w:marBottom w:val="0"/>
      <w:divBdr>
        <w:top w:val="none" w:sz="0" w:space="0" w:color="auto"/>
        <w:left w:val="none" w:sz="0" w:space="0" w:color="auto"/>
        <w:bottom w:val="none" w:sz="0" w:space="0" w:color="auto"/>
        <w:right w:val="none" w:sz="0" w:space="0" w:color="auto"/>
      </w:divBdr>
    </w:div>
    <w:div w:id="155484626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0849671">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609546">
      <w:bodyDiv w:val="1"/>
      <w:marLeft w:val="0"/>
      <w:marRight w:val="0"/>
      <w:marTop w:val="0"/>
      <w:marBottom w:val="0"/>
      <w:divBdr>
        <w:top w:val="none" w:sz="0" w:space="0" w:color="auto"/>
        <w:left w:val="none" w:sz="0" w:space="0" w:color="auto"/>
        <w:bottom w:val="none" w:sz="0" w:space="0" w:color="auto"/>
        <w:right w:val="none" w:sz="0" w:space="0" w:color="auto"/>
      </w:divBdr>
    </w:div>
    <w:div w:id="1625229404">
      <w:bodyDiv w:val="1"/>
      <w:marLeft w:val="0"/>
      <w:marRight w:val="0"/>
      <w:marTop w:val="0"/>
      <w:marBottom w:val="0"/>
      <w:divBdr>
        <w:top w:val="none" w:sz="0" w:space="0" w:color="auto"/>
        <w:left w:val="none" w:sz="0" w:space="0" w:color="auto"/>
        <w:bottom w:val="none" w:sz="0" w:space="0" w:color="auto"/>
        <w:right w:val="none" w:sz="0" w:space="0" w:color="auto"/>
      </w:divBdr>
    </w:div>
    <w:div w:id="1627855822">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7928184">
      <w:bodyDiv w:val="1"/>
      <w:marLeft w:val="0"/>
      <w:marRight w:val="0"/>
      <w:marTop w:val="0"/>
      <w:marBottom w:val="0"/>
      <w:divBdr>
        <w:top w:val="none" w:sz="0" w:space="0" w:color="auto"/>
        <w:left w:val="none" w:sz="0" w:space="0" w:color="auto"/>
        <w:bottom w:val="none" w:sz="0" w:space="0" w:color="auto"/>
        <w:right w:val="none" w:sz="0" w:space="0" w:color="auto"/>
      </w:divBdr>
    </w:div>
    <w:div w:id="1664234149">
      <w:bodyDiv w:val="1"/>
      <w:marLeft w:val="0"/>
      <w:marRight w:val="0"/>
      <w:marTop w:val="0"/>
      <w:marBottom w:val="0"/>
      <w:divBdr>
        <w:top w:val="none" w:sz="0" w:space="0" w:color="auto"/>
        <w:left w:val="none" w:sz="0" w:space="0" w:color="auto"/>
        <w:bottom w:val="none" w:sz="0" w:space="0" w:color="auto"/>
        <w:right w:val="none" w:sz="0" w:space="0" w:color="auto"/>
      </w:divBdr>
    </w:div>
    <w:div w:id="1668433425">
      <w:bodyDiv w:val="1"/>
      <w:marLeft w:val="0"/>
      <w:marRight w:val="0"/>
      <w:marTop w:val="0"/>
      <w:marBottom w:val="0"/>
      <w:divBdr>
        <w:top w:val="none" w:sz="0" w:space="0" w:color="auto"/>
        <w:left w:val="none" w:sz="0" w:space="0" w:color="auto"/>
        <w:bottom w:val="none" w:sz="0" w:space="0" w:color="auto"/>
        <w:right w:val="none" w:sz="0" w:space="0" w:color="auto"/>
      </w:divBdr>
    </w:div>
    <w:div w:id="1673946036">
      <w:bodyDiv w:val="1"/>
      <w:marLeft w:val="0"/>
      <w:marRight w:val="0"/>
      <w:marTop w:val="0"/>
      <w:marBottom w:val="0"/>
      <w:divBdr>
        <w:top w:val="none" w:sz="0" w:space="0" w:color="auto"/>
        <w:left w:val="none" w:sz="0" w:space="0" w:color="auto"/>
        <w:bottom w:val="none" w:sz="0" w:space="0" w:color="auto"/>
        <w:right w:val="none" w:sz="0" w:space="0" w:color="auto"/>
      </w:divBdr>
    </w:div>
    <w:div w:id="1677027868">
      <w:bodyDiv w:val="1"/>
      <w:marLeft w:val="0"/>
      <w:marRight w:val="0"/>
      <w:marTop w:val="0"/>
      <w:marBottom w:val="0"/>
      <w:divBdr>
        <w:top w:val="none" w:sz="0" w:space="0" w:color="auto"/>
        <w:left w:val="none" w:sz="0" w:space="0" w:color="auto"/>
        <w:bottom w:val="none" w:sz="0" w:space="0" w:color="auto"/>
        <w:right w:val="none" w:sz="0" w:space="0" w:color="auto"/>
      </w:divBdr>
    </w:div>
    <w:div w:id="1681347083">
      <w:bodyDiv w:val="1"/>
      <w:marLeft w:val="0"/>
      <w:marRight w:val="0"/>
      <w:marTop w:val="0"/>
      <w:marBottom w:val="0"/>
      <w:divBdr>
        <w:top w:val="none" w:sz="0" w:space="0" w:color="auto"/>
        <w:left w:val="none" w:sz="0" w:space="0" w:color="auto"/>
        <w:bottom w:val="none" w:sz="0" w:space="0" w:color="auto"/>
        <w:right w:val="none" w:sz="0" w:space="0" w:color="auto"/>
      </w:divBdr>
    </w:div>
    <w:div w:id="1682732697">
      <w:bodyDiv w:val="1"/>
      <w:marLeft w:val="0"/>
      <w:marRight w:val="0"/>
      <w:marTop w:val="0"/>
      <w:marBottom w:val="0"/>
      <w:divBdr>
        <w:top w:val="none" w:sz="0" w:space="0" w:color="auto"/>
        <w:left w:val="none" w:sz="0" w:space="0" w:color="auto"/>
        <w:bottom w:val="none" w:sz="0" w:space="0" w:color="auto"/>
        <w:right w:val="none" w:sz="0" w:space="0" w:color="auto"/>
      </w:divBdr>
    </w:div>
    <w:div w:id="1701055736">
      <w:bodyDiv w:val="1"/>
      <w:marLeft w:val="0"/>
      <w:marRight w:val="0"/>
      <w:marTop w:val="0"/>
      <w:marBottom w:val="0"/>
      <w:divBdr>
        <w:top w:val="none" w:sz="0" w:space="0" w:color="auto"/>
        <w:left w:val="none" w:sz="0" w:space="0" w:color="auto"/>
        <w:bottom w:val="none" w:sz="0" w:space="0" w:color="auto"/>
        <w:right w:val="none" w:sz="0" w:space="0" w:color="auto"/>
      </w:divBdr>
    </w:div>
    <w:div w:id="1712998005">
      <w:bodyDiv w:val="1"/>
      <w:marLeft w:val="0"/>
      <w:marRight w:val="0"/>
      <w:marTop w:val="0"/>
      <w:marBottom w:val="0"/>
      <w:divBdr>
        <w:top w:val="none" w:sz="0" w:space="0" w:color="auto"/>
        <w:left w:val="none" w:sz="0" w:space="0" w:color="auto"/>
        <w:bottom w:val="none" w:sz="0" w:space="0" w:color="auto"/>
        <w:right w:val="none" w:sz="0" w:space="0" w:color="auto"/>
      </w:divBdr>
    </w:div>
    <w:div w:id="1713923703">
      <w:bodyDiv w:val="1"/>
      <w:marLeft w:val="0"/>
      <w:marRight w:val="0"/>
      <w:marTop w:val="0"/>
      <w:marBottom w:val="0"/>
      <w:divBdr>
        <w:top w:val="none" w:sz="0" w:space="0" w:color="auto"/>
        <w:left w:val="none" w:sz="0" w:space="0" w:color="auto"/>
        <w:bottom w:val="none" w:sz="0" w:space="0" w:color="auto"/>
        <w:right w:val="none" w:sz="0" w:space="0" w:color="auto"/>
      </w:divBdr>
      <w:divsChild>
        <w:div w:id="5386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39053">
              <w:marLeft w:val="0"/>
              <w:marRight w:val="0"/>
              <w:marTop w:val="0"/>
              <w:marBottom w:val="0"/>
              <w:divBdr>
                <w:top w:val="none" w:sz="0" w:space="0" w:color="auto"/>
                <w:left w:val="none" w:sz="0" w:space="0" w:color="auto"/>
                <w:bottom w:val="none" w:sz="0" w:space="0" w:color="auto"/>
                <w:right w:val="none" w:sz="0" w:space="0" w:color="auto"/>
              </w:divBdr>
              <w:divsChild>
                <w:div w:id="1707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1194">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1735006071">
      <w:bodyDiv w:val="1"/>
      <w:marLeft w:val="0"/>
      <w:marRight w:val="0"/>
      <w:marTop w:val="0"/>
      <w:marBottom w:val="0"/>
      <w:divBdr>
        <w:top w:val="none" w:sz="0" w:space="0" w:color="auto"/>
        <w:left w:val="none" w:sz="0" w:space="0" w:color="auto"/>
        <w:bottom w:val="none" w:sz="0" w:space="0" w:color="auto"/>
        <w:right w:val="none" w:sz="0" w:space="0" w:color="auto"/>
      </w:divBdr>
    </w:div>
    <w:div w:id="1743335829">
      <w:bodyDiv w:val="1"/>
      <w:marLeft w:val="0"/>
      <w:marRight w:val="0"/>
      <w:marTop w:val="0"/>
      <w:marBottom w:val="0"/>
      <w:divBdr>
        <w:top w:val="none" w:sz="0" w:space="0" w:color="auto"/>
        <w:left w:val="none" w:sz="0" w:space="0" w:color="auto"/>
        <w:bottom w:val="none" w:sz="0" w:space="0" w:color="auto"/>
        <w:right w:val="none" w:sz="0" w:space="0" w:color="auto"/>
      </w:divBdr>
    </w:div>
    <w:div w:id="1750735431">
      <w:bodyDiv w:val="1"/>
      <w:marLeft w:val="0"/>
      <w:marRight w:val="0"/>
      <w:marTop w:val="0"/>
      <w:marBottom w:val="0"/>
      <w:divBdr>
        <w:top w:val="none" w:sz="0" w:space="0" w:color="auto"/>
        <w:left w:val="none" w:sz="0" w:space="0" w:color="auto"/>
        <w:bottom w:val="none" w:sz="0" w:space="0" w:color="auto"/>
        <w:right w:val="none" w:sz="0" w:space="0" w:color="auto"/>
      </w:divBdr>
    </w:div>
    <w:div w:id="1760983229">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5464028">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3452154">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11628803">
      <w:bodyDiv w:val="1"/>
      <w:marLeft w:val="0"/>
      <w:marRight w:val="0"/>
      <w:marTop w:val="0"/>
      <w:marBottom w:val="0"/>
      <w:divBdr>
        <w:top w:val="none" w:sz="0" w:space="0" w:color="auto"/>
        <w:left w:val="none" w:sz="0" w:space="0" w:color="auto"/>
        <w:bottom w:val="none" w:sz="0" w:space="0" w:color="auto"/>
        <w:right w:val="none" w:sz="0" w:space="0" w:color="auto"/>
      </w:divBdr>
    </w:div>
    <w:div w:id="1812669428">
      <w:bodyDiv w:val="1"/>
      <w:marLeft w:val="0"/>
      <w:marRight w:val="0"/>
      <w:marTop w:val="0"/>
      <w:marBottom w:val="0"/>
      <w:divBdr>
        <w:top w:val="none" w:sz="0" w:space="0" w:color="auto"/>
        <w:left w:val="none" w:sz="0" w:space="0" w:color="auto"/>
        <w:bottom w:val="none" w:sz="0" w:space="0" w:color="auto"/>
        <w:right w:val="none" w:sz="0" w:space="0" w:color="auto"/>
      </w:divBdr>
    </w:div>
    <w:div w:id="1815441951">
      <w:bodyDiv w:val="1"/>
      <w:marLeft w:val="0"/>
      <w:marRight w:val="0"/>
      <w:marTop w:val="0"/>
      <w:marBottom w:val="0"/>
      <w:divBdr>
        <w:top w:val="none" w:sz="0" w:space="0" w:color="auto"/>
        <w:left w:val="none" w:sz="0" w:space="0" w:color="auto"/>
        <w:bottom w:val="none" w:sz="0" w:space="0" w:color="auto"/>
        <w:right w:val="none" w:sz="0" w:space="0" w:color="auto"/>
      </w:divBdr>
    </w:div>
    <w:div w:id="1825588571">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1822228">
      <w:bodyDiv w:val="1"/>
      <w:marLeft w:val="0"/>
      <w:marRight w:val="0"/>
      <w:marTop w:val="0"/>
      <w:marBottom w:val="0"/>
      <w:divBdr>
        <w:top w:val="none" w:sz="0" w:space="0" w:color="auto"/>
        <w:left w:val="none" w:sz="0" w:space="0" w:color="auto"/>
        <w:bottom w:val="none" w:sz="0" w:space="0" w:color="auto"/>
        <w:right w:val="none" w:sz="0" w:space="0" w:color="auto"/>
      </w:divBdr>
    </w:div>
    <w:div w:id="1833180186">
      <w:bodyDiv w:val="1"/>
      <w:marLeft w:val="0"/>
      <w:marRight w:val="0"/>
      <w:marTop w:val="0"/>
      <w:marBottom w:val="0"/>
      <w:divBdr>
        <w:top w:val="none" w:sz="0" w:space="0" w:color="auto"/>
        <w:left w:val="none" w:sz="0" w:space="0" w:color="auto"/>
        <w:bottom w:val="none" w:sz="0" w:space="0" w:color="auto"/>
        <w:right w:val="none" w:sz="0" w:space="0" w:color="auto"/>
      </w:divBdr>
    </w:div>
    <w:div w:id="1834492009">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2642393">
      <w:bodyDiv w:val="1"/>
      <w:marLeft w:val="0"/>
      <w:marRight w:val="0"/>
      <w:marTop w:val="0"/>
      <w:marBottom w:val="0"/>
      <w:divBdr>
        <w:top w:val="none" w:sz="0" w:space="0" w:color="auto"/>
        <w:left w:val="none" w:sz="0" w:space="0" w:color="auto"/>
        <w:bottom w:val="none" w:sz="0" w:space="0" w:color="auto"/>
        <w:right w:val="none" w:sz="0" w:space="0" w:color="auto"/>
      </w:divBdr>
    </w:div>
    <w:div w:id="1856574381">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71914620">
      <w:bodyDiv w:val="1"/>
      <w:marLeft w:val="0"/>
      <w:marRight w:val="0"/>
      <w:marTop w:val="0"/>
      <w:marBottom w:val="0"/>
      <w:divBdr>
        <w:top w:val="none" w:sz="0" w:space="0" w:color="auto"/>
        <w:left w:val="none" w:sz="0" w:space="0" w:color="auto"/>
        <w:bottom w:val="none" w:sz="0" w:space="0" w:color="auto"/>
        <w:right w:val="none" w:sz="0" w:space="0" w:color="auto"/>
      </w:divBdr>
    </w:div>
    <w:div w:id="1883519959">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8566604">
      <w:bodyDiv w:val="1"/>
      <w:marLeft w:val="0"/>
      <w:marRight w:val="0"/>
      <w:marTop w:val="0"/>
      <w:marBottom w:val="0"/>
      <w:divBdr>
        <w:top w:val="none" w:sz="0" w:space="0" w:color="auto"/>
        <w:left w:val="none" w:sz="0" w:space="0" w:color="auto"/>
        <w:bottom w:val="none" w:sz="0" w:space="0" w:color="auto"/>
        <w:right w:val="none" w:sz="0" w:space="0" w:color="auto"/>
      </w:divBdr>
    </w:div>
    <w:div w:id="1909683536">
      <w:bodyDiv w:val="1"/>
      <w:marLeft w:val="0"/>
      <w:marRight w:val="0"/>
      <w:marTop w:val="0"/>
      <w:marBottom w:val="0"/>
      <w:divBdr>
        <w:top w:val="none" w:sz="0" w:space="0" w:color="auto"/>
        <w:left w:val="none" w:sz="0" w:space="0" w:color="auto"/>
        <w:bottom w:val="none" w:sz="0" w:space="0" w:color="auto"/>
        <w:right w:val="none" w:sz="0" w:space="0" w:color="auto"/>
      </w:divBdr>
    </w:div>
    <w:div w:id="1910921888">
      <w:bodyDiv w:val="1"/>
      <w:marLeft w:val="0"/>
      <w:marRight w:val="0"/>
      <w:marTop w:val="0"/>
      <w:marBottom w:val="0"/>
      <w:divBdr>
        <w:top w:val="none" w:sz="0" w:space="0" w:color="auto"/>
        <w:left w:val="none" w:sz="0" w:space="0" w:color="auto"/>
        <w:bottom w:val="none" w:sz="0" w:space="0" w:color="auto"/>
        <w:right w:val="none" w:sz="0" w:space="0" w:color="auto"/>
      </w:divBdr>
    </w:div>
    <w:div w:id="1932621818">
      <w:bodyDiv w:val="1"/>
      <w:marLeft w:val="0"/>
      <w:marRight w:val="0"/>
      <w:marTop w:val="0"/>
      <w:marBottom w:val="0"/>
      <w:divBdr>
        <w:top w:val="none" w:sz="0" w:space="0" w:color="auto"/>
        <w:left w:val="none" w:sz="0" w:space="0" w:color="auto"/>
        <w:bottom w:val="none" w:sz="0" w:space="0" w:color="auto"/>
        <w:right w:val="none" w:sz="0" w:space="0" w:color="auto"/>
      </w:divBdr>
    </w:div>
    <w:div w:id="1932929855">
      <w:bodyDiv w:val="1"/>
      <w:marLeft w:val="0"/>
      <w:marRight w:val="0"/>
      <w:marTop w:val="0"/>
      <w:marBottom w:val="0"/>
      <w:divBdr>
        <w:top w:val="none" w:sz="0" w:space="0" w:color="auto"/>
        <w:left w:val="none" w:sz="0" w:space="0" w:color="auto"/>
        <w:bottom w:val="none" w:sz="0" w:space="0" w:color="auto"/>
        <w:right w:val="none" w:sz="0" w:space="0" w:color="auto"/>
      </w:divBdr>
    </w:div>
    <w:div w:id="1950425888">
      <w:bodyDiv w:val="1"/>
      <w:marLeft w:val="0"/>
      <w:marRight w:val="0"/>
      <w:marTop w:val="0"/>
      <w:marBottom w:val="0"/>
      <w:divBdr>
        <w:top w:val="none" w:sz="0" w:space="0" w:color="auto"/>
        <w:left w:val="none" w:sz="0" w:space="0" w:color="auto"/>
        <w:bottom w:val="none" w:sz="0" w:space="0" w:color="auto"/>
        <w:right w:val="none" w:sz="0" w:space="0" w:color="auto"/>
      </w:divBdr>
    </w:div>
    <w:div w:id="1952977347">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93948007">
      <w:bodyDiv w:val="1"/>
      <w:marLeft w:val="0"/>
      <w:marRight w:val="0"/>
      <w:marTop w:val="0"/>
      <w:marBottom w:val="0"/>
      <w:divBdr>
        <w:top w:val="none" w:sz="0" w:space="0" w:color="auto"/>
        <w:left w:val="none" w:sz="0" w:space="0" w:color="auto"/>
        <w:bottom w:val="none" w:sz="0" w:space="0" w:color="auto"/>
        <w:right w:val="none" w:sz="0" w:space="0" w:color="auto"/>
      </w:divBdr>
    </w:div>
    <w:div w:id="2005693923">
      <w:bodyDiv w:val="1"/>
      <w:marLeft w:val="0"/>
      <w:marRight w:val="0"/>
      <w:marTop w:val="0"/>
      <w:marBottom w:val="0"/>
      <w:divBdr>
        <w:top w:val="none" w:sz="0" w:space="0" w:color="auto"/>
        <w:left w:val="none" w:sz="0" w:space="0" w:color="auto"/>
        <w:bottom w:val="none" w:sz="0" w:space="0" w:color="auto"/>
        <w:right w:val="none" w:sz="0" w:space="0" w:color="auto"/>
      </w:divBdr>
    </w:div>
    <w:div w:id="2033530977">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530100">
      <w:bodyDiv w:val="1"/>
      <w:marLeft w:val="0"/>
      <w:marRight w:val="0"/>
      <w:marTop w:val="0"/>
      <w:marBottom w:val="0"/>
      <w:divBdr>
        <w:top w:val="none" w:sz="0" w:space="0" w:color="auto"/>
        <w:left w:val="none" w:sz="0" w:space="0" w:color="auto"/>
        <w:bottom w:val="none" w:sz="0" w:space="0" w:color="auto"/>
        <w:right w:val="none" w:sz="0" w:space="0" w:color="auto"/>
      </w:divBdr>
    </w:div>
    <w:div w:id="2050490676">
      <w:bodyDiv w:val="1"/>
      <w:marLeft w:val="0"/>
      <w:marRight w:val="0"/>
      <w:marTop w:val="0"/>
      <w:marBottom w:val="0"/>
      <w:divBdr>
        <w:top w:val="none" w:sz="0" w:space="0" w:color="auto"/>
        <w:left w:val="none" w:sz="0" w:space="0" w:color="auto"/>
        <w:bottom w:val="none" w:sz="0" w:space="0" w:color="auto"/>
        <w:right w:val="none" w:sz="0" w:space="0" w:color="auto"/>
      </w:divBdr>
    </w:div>
    <w:div w:id="2074616653">
      <w:bodyDiv w:val="1"/>
      <w:marLeft w:val="0"/>
      <w:marRight w:val="0"/>
      <w:marTop w:val="0"/>
      <w:marBottom w:val="0"/>
      <w:divBdr>
        <w:top w:val="none" w:sz="0" w:space="0" w:color="auto"/>
        <w:left w:val="none" w:sz="0" w:space="0" w:color="auto"/>
        <w:bottom w:val="none" w:sz="0" w:space="0" w:color="auto"/>
        <w:right w:val="none" w:sz="0" w:space="0" w:color="auto"/>
      </w:divBdr>
    </w:div>
    <w:div w:id="2076269885">
      <w:bodyDiv w:val="1"/>
      <w:marLeft w:val="0"/>
      <w:marRight w:val="0"/>
      <w:marTop w:val="0"/>
      <w:marBottom w:val="0"/>
      <w:divBdr>
        <w:top w:val="none" w:sz="0" w:space="0" w:color="auto"/>
        <w:left w:val="none" w:sz="0" w:space="0" w:color="auto"/>
        <w:bottom w:val="none" w:sz="0" w:space="0" w:color="auto"/>
        <w:right w:val="none" w:sz="0" w:space="0" w:color="auto"/>
      </w:divBdr>
    </w:div>
    <w:div w:id="2083598804">
      <w:bodyDiv w:val="1"/>
      <w:marLeft w:val="0"/>
      <w:marRight w:val="0"/>
      <w:marTop w:val="0"/>
      <w:marBottom w:val="0"/>
      <w:divBdr>
        <w:top w:val="none" w:sz="0" w:space="0" w:color="auto"/>
        <w:left w:val="none" w:sz="0" w:space="0" w:color="auto"/>
        <w:bottom w:val="none" w:sz="0" w:space="0" w:color="auto"/>
        <w:right w:val="none" w:sz="0" w:space="0" w:color="auto"/>
      </w:divBdr>
    </w:div>
    <w:div w:id="2091922628">
      <w:bodyDiv w:val="1"/>
      <w:marLeft w:val="0"/>
      <w:marRight w:val="0"/>
      <w:marTop w:val="0"/>
      <w:marBottom w:val="0"/>
      <w:divBdr>
        <w:top w:val="none" w:sz="0" w:space="0" w:color="auto"/>
        <w:left w:val="none" w:sz="0" w:space="0" w:color="auto"/>
        <w:bottom w:val="none" w:sz="0" w:space="0" w:color="auto"/>
        <w:right w:val="none" w:sz="0" w:space="0" w:color="auto"/>
      </w:divBdr>
    </w:div>
    <w:div w:id="2130856961">
      <w:bodyDiv w:val="1"/>
      <w:marLeft w:val="0"/>
      <w:marRight w:val="0"/>
      <w:marTop w:val="0"/>
      <w:marBottom w:val="0"/>
      <w:divBdr>
        <w:top w:val="none" w:sz="0" w:space="0" w:color="auto"/>
        <w:left w:val="none" w:sz="0" w:space="0" w:color="auto"/>
        <w:bottom w:val="none" w:sz="0" w:space="0" w:color="auto"/>
        <w:right w:val="none" w:sz="0" w:space="0" w:color="auto"/>
      </w:divBdr>
    </w:div>
    <w:div w:id="2134710244">
      <w:bodyDiv w:val="1"/>
      <w:marLeft w:val="0"/>
      <w:marRight w:val="0"/>
      <w:marTop w:val="0"/>
      <w:marBottom w:val="0"/>
      <w:divBdr>
        <w:top w:val="none" w:sz="0" w:space="0" w:color="auto"/>
        <w:left w:val="none" w:sz="0" w:space="0" w:color="auto"/>
        <w:bottom w:val="none" w:sz="0" w:space="0" w:color="auto"/>
        <w:right w:val="none" w:sz="0" w:space="0" w:color="auto"/>
      </w:divBdr>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3871-6E6E-423B-9A54-02301C89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9547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elisa.quadraccia@mef.gov.it</dc:creator>
  <cp:keywords/>
  <dc:description/>
  <cp:lastModifiedBy>Elisa Quadraccia</cp:lastModifiedBy>
  <cp:revision>3</cp:revision>
  <cp:lastPrinted>2020-11-13T15:09:00Z</cp:lastPrinted>
  <dcterms:created xsi:type="dcterms:W3CDTF">2020-11-20T20:01:00Z</dcterms:created>
  <dcterms:modified xsi:type="dcterms:W3CDTF">2020-11-20T21:35:00Z</dcterms:modified>
</cp:coreProperties>
</file>